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E1" w:rsidRDefault="00722EE1" w:rsidP="00722EE1">
      <w:pPr>
        <w:ind w:right="-284"/>
        <w:rPr>
          <w:sz w:val="26"/>
          <w:szCs w:val="26"/>
        </w:rPr>
      </w:pPr>
      <w:r>
        <w:t xml:space="preserve">                                                  </w:t>
      </w:r>
      <w:r>
        <w:rPr>
          <w:b/>
          <w:bCs/>
          <w:spacing w:val="-1"/>
          <w:sz w:val="26"/>
          <w:szCs w:val="26"/>
        </w:rPr>
        <w:t>СОВЕТ ДЕ</w:t>
      </w:r>
      <w:bookmarkStart w:id="0" w:name="_GoBack"/>
      <w:bookmarkEnd w:id="0"/>
      <w:r>
        <w:rPr>
          <w:b/>
          <w:bCs/>
          <w:spacing w:val="-1"/>
          <w:sz w:val="26"/>
          <w:szCs w:val="26"/>
        </w:rPr>
        <w:t>ПУТАТОВ</w:t>
      </w:r>
    </w:p>
    <w:p w:rsidR="00722EE1" w:rsidRDefault="00722EE1" w:rsidP="00722EE1">
      <w:pPr>
        <w:shd w:val="clear" w:color="auto" w:fill="FFFFFF"/>
        <w:ind w:left="-851" w:right="-284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ТАБУЛГИНСКОГО СЕЛЬСОВЕТА</w:t>
      </w:r>
    </w:p>
    <w:p w:rsidR="00722EE1" w:rsidRDefault="00722EE1" w:rsidP="00722EE1">
      <w:pPr>
        <w:shd w:val="clear" w:color="auto" w:fill="FFFFFF"/>
        <w:ind w:left="-851" w:right="-284"/>
        <w:jc w:val="center"/>
        <w:rPr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 xml:space="preserve">ЧИСТООЗЕРНОГО РАЙОНА </w:t>
      </w:r>
      <w:r>
        <w:rPr>
          <w:b/>
          <w:bCs/>
          <w:spacing w:val="-2"/>
          <w:sz w:val="26"/>
          <w:szCs w:val="26"/>
        </w:rPr>
        <w:br/>
        <w:t>НОВОСИБИРСКОЙ ОБЛАСТИ</w:t>
      </w:r>
    </w:p>
    <w:p w:rsidR="00722EE1" w:rsidRDefault="00722EE1" w:rsidP="00722EE1">
      <w:pPr>
        <w:shd w:val="clear" w:color="auto" w:fill="FFFFFF"/>
        <w:ind w:left="-851" w:right="-284"/>
        <w:jc w:val="center"/>
        <w:rPr>
          <w:b/>
          <w:bCs/>
          <w:spacing w:val="-4"/>
          <w:w w:val="128"/>
          <w:sz w:val="26"/>
          <w:szCs w:val="26"/>
        </w:rPr>
      </w:pPr>
    </w:p>
    <w:p w:rsidR="00722EE1" w:rsidRDefault="00722EE1" w:rsidP="00722EE1">
      <w:pPr>
        <w:shd w:val="clear" w:color="auto" w:fill="FFFFFF"/>
        <w:ind w:left="-851" w:right="-284"/>
        <w:jc w:val="center"/>
        <w:rPr>
          <w:b/>
          <w:bCs/>
          <w:spacing w:val="-4"/>
          <w:w w:val="128"/>
          <w:sz w:val="26"/>
          <w:szCs w:val="26"/>
        </w:rPr>
      </w:pPr>
    </w:p>
    <w:p w:rsidR="00722EE1" w:rsidRDefault="00722EE1" w:rsidP="00722EE1">
      <w:pPr>
        <w:shd w:val="clear" w:color="auto" w:fill="FFFFFF"/>
        <w:ind w:left="-851" w:right="-284"/>
        <w:jc w:val="center"/>
        <w:rPr>
          <w:sz w:val="26"/>
          <w:szCs w:val="26"/>
        </w:rPr>
      </w:pPr>
      <w:r>
        <w:rPr>
          <w:b/>
          <w:bCs/>
          <w:spacing w:val="-4"/>
          <w:w w:val="128"/>
          <w:sz w:val="26"/>
          <w:szCs w:val="26"/>
        </w:rPr>
        <w:t>РЕШЕНИЕ</w:t>
      </w:r>
    </w:p>
    <w:p w:rsidR="00722EE1" w:rsidRDefault="00722EE1" w:rsidP="00722EE1">
      <w:pPr>
        <w:shd w:val="clear" w:color="auto" w:fill="FFFFFF"/>
        <w:ind w:left="-851" w:right="-284"/>
        <w:jc w:val="center"/>
        <w:rPr>
          <w:sz w:val="26"/>
          <w:szCs w:val="26"/>
        </w:rPr>
      </w:pPr>
      <w:r>
        <w:rPr>
          <w:sz w:val="26"/>
          <w:szCs w:val="26"/>
        </w:rPr>
        <w:t>восемнадцатой сессии</w:t>
      </w:r>
    </w:p>
    <w:p w:rsidR="00722EE1" w:rsidRDefault="00722EE1" w:rsidP="00722EE1">
      <w:pPr>
        <w:shd w:val="clear" w:color="auto" w:fill="FFFFFF"/>
        <w:ind w:left="-851" w:right="-284"/>
        <w:jc w:val="center"/>
        <w:rPr>
          <w:sz w:val="26"/>
          <w:szCs w:val="26"/>
        </w:rPr>
      </w:pPr>
      <w:r>
        <w:rPr>
          <w:sz w:val="26"/>
          <w:szCs w:val="26"/>
        </w:rPr>
        <w:t>пятого созыва</w:t>
      </w:r>
    </w:p>
    <w:p w:rsidR="00722EE1" w:rsidRDefault="00722EE1" w:rsidP="00722EE1">
      <w:pPr>
        <w:shd w:val="clear" w:color="auto" w:fill="FFFFFF"/>
        <w:ind w:left="-851" w:right="-284"/>
        <w:jc w:val="center"/>
        <w:rPr>
          <w:sz w:val="26"/>
          <w:szCs w:val="26"/>
        </w:rPr>
      </w:pPr>
    </w:p>
    <w:p w:rsidR="00722EE1" w:rsidRDefault="00722EE1" w:rsidP="00722EE1">
      <w:pPr>
        <w:shd w:val="clear" w:color="auto" w:fill="FFFFFF"/>
        <w:tabs>
          <w:tab w:val="left" w:pos="3677"/>
          <w:tab w:val="left" w:pos="8496"/>
        </w:tabs>
        <w:ind w:left="-851" w:right="-284"/>
        <w:jc w:val="center"/>
        <w:rPr>
          <w:sz w:val="26"/>
          <w:szCs w:val="26"/>
        </w:rPr>
      </w:pPr>
    </w:p>
    <w:p w:rsidR="00722EE1" w:rsidRDefault="00722EE1" w:rsidP="00722EE1">
      <w:pPr>
        <w:shd w:val="clear" w:color="auto" w:fill="FFFFFF"/>
        <w:tabs>
          <w:tab w:val="left" w:pos="3677"/>
          <w:tab w:val="left" w:pos="8496"/>
        </w:tabs>
        <w:ind w:left="-851" w:right="-284"/>
        <w:rPr>
          <w:sz w:val="26"/>
          <w:szCs w:val="26"/>
        </w:rPr>
      </w:pPr>
      <w:r>
        <w:rPr>
          <w:sz w:val="26"/>
          <w:szCs w:val="26"/>
        </w:rPr>
        <w:t xml:space="preserve">            «15» ноября 2017 г.</w:t>
      </w:r>
      <w:r>
        <w:rPr>
          <w:sz w:val="26"/>
          <w:szCs w:val="26"/>
        </w:rPr>
        <w:tab/>
        <w:t xml:space="preserve">   п.Табулга                             </w:t>
      </w:r>
      <w:proofErr w:type="gramStart"/>
      <w:r>
        <w:rPr>
          <w:iCs/>
          <w:spacing w:val="-22"/>
          <w:sz w:val="26"/>
          <w:szCs w:val="26"/>
        </w:rPr>
        <w:t>№  60</w:t>
      </w:r>
      <w:proofErr w:type="gramEnd"/>
    </w:p>
    <w:p w:rsidR="00722EE1" w:rsidRDefault="00722EE1" w:rsidP="00722EE1">
      <w:pPr>
        <w:ind w:left="-851" w:right="-284"/>
        <w:rPr>
          <w:sz w:val="26"/>
          <w:szCs w:val="26"/>
        </w:rPr>
      </w:pPr>
    </w:p>
    <w:p w:rsidR="00722EE1" w:rsidRDefault="00722EE1" w:rsidP="00722EE1">
      <w:pPr>
        <w:ind w:left="-851" w:right="-284"/>
        <w:jc w:val="center"/>
        <w:rPr>
          <w:b/>
          <w:sz w:val="26"/>
          <w:szCs w:val="26"/>
        </w:rPr>
      </w:pPr>
    </w:p>
    <w:p w:rsidR="00722EE1" w:rsidRDefault="00722EE1" w:rsidP="00722EE1">
      <w:pPr>
        <w:ind w:left="-567"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УСТАВ ТАБУЛГИНСКОГО СЕЛЬСОВЕТА ЧИСТООЗЕРНОГО РАЙОНА НОВОСИБИРСКОЙ ОБЛАСТИ</w:t>
      </w:r>
    </w:p>
    <w:p w:rsidR="00722EE1" w:rsidRDefault="00722EE1" w:rsidP="00722EE1">
      <w:pPr>
        <w:shd w:val="clear" w:color="auto" w:fill="FFFFFF"/>
        <w:tabs>
          <w:tab w:val="left" w:leader="underscore" w:pos="2179"/>
        </w:tabs>
        <w:ind w:left="-567" w:right="-284"/>
        <w:rPr>
          <w:color w:val="000000"/>
          <w:spacing w:val="-1"/>
          <w:sz w:val="26"/>
          <w:szCs w:val="26"/>
        </w:rPr>
      </w:pPr>
    </w:p>
    <w:p w:rsidR="00722EE1" w:rsidRDefault="00722EE1" w:rsidP="00722EE1">
      <w:pPr>
        <w:shd w:val="clear" w:color="auto" w:fill="FFFFFF"/>
        <w:tabs>
          <w:tab w:val="left" w:leader="underscore" w:pos="2179"/>
        </w:tabs>
        <w:ind w:left="-567" w:right="-284" w:firstLine="710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В соответствии со ст. 7, 35, 44 Федерального закона от 06.10.2003 № 131-ФЗ </w:t>
      </w:r>
      <w:proofErr w:type="gramStart"/>
      <w:r>
        <w:rPr>
          <w:color w:val="000000"/>
          <w:spacing w:val="-1"/>
          <w:sz w:val="26"/>
          <w:szCs w:val="26"/>
        </w:rPr>
        <w:t>« Об</w:t>
      </w:r>
      <w:proofErr w:type="gramEnd"/>
      <w:r>
        <w:rPr>
          <w:color w:val="000000"/>
          <w:spacing w:val="-1"/>
          <w:sz w:val="26"/>
          <w:szCs w:val="26"/>
        </w:rPr>
        <w:t xml:space="preserve"> общих принципах организации местного самоуправления в Российской Федерации» Совет депутатов Табулгинского сельсовета Чистоозерного района Новосибирской области</w:t>
      </w:r>
    </w:p>
    <w:p w:rsidR="00722EE1" w:rsidRDefault="00722EE1" w:rsidP="00722EE1">
      <w:pPr>
        <w:shd w:val="clear" w:color="auto" w:fill="FFFFFF"/>
        <w:tabs>
          <w:tab w:val="left" w:leader="underscore" w:pos="2179"/>
        </w:tabs>
        <w:ind w:left="-567" w:right="-284" w:firstLine="710"/>
        <w:jc w:val="both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>РЕШИЛ:</w:t>
      </w:r>
    </w:p>
    <w:p w:rsidR="00722EE1" w:rsidRDefault="00722EE1" w:rsidP="00722EE1">
      <w:pPr>
        <w:ind w:left="-567" w:right="-284"/>
        <w:rPr>
          <w:sz w:val="26"/>
          <w:szCs w:val="26"/>
        </w:rPr>
      </w:pPr>
    </w:p>
    <w:p w:rsidR="00722EE1" w:rsidRDefault="00722EE1" w:rsidP="00722EE1">
      <w:pPr>
        <w:ind w:left="-567" w:right="-284" w:firstLine="709"/>
        <w:jc w:val="both"/>
        <w:rPr>
          <w:sz w:val="26"/>
          <w:szCs w:val="26"/>
        </w:rPr>
      </w:pPr>
      <w:r>
        <w:rPr>
          <w:color w:val="000000"/>
          <w:spacing w:val="-21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В</w:t>
      </w:r>
      <w:r>
        <w:rPr>
          <w:color w:val="000000"/>
          <w:spacing w:val="1"/>
          <w:sz w:val="26"/>
          <w:szCs w:val="26"/>
        </w:rPr>
        <w:t>нести в Устав Табулгинского сельсовета</w:t>
      </w:r>
      <w:r>
        <w:rPr>
          <w:sz w:val="26"/>
          <w:szCs w:val="26"/>
        </w:rPr>
        <w:t xml:space="preserve"> Чистоозерного района Новосибирской области следующие изменения:</w:t>
      </w:r>
    </w:p>
    <w:p w:rsidR="00722EE1" w:rsidRDefault="00722EE1" w:rsidP="00722EE1">
      <w:pPr>
        <w:ind w:left="-567" w:right="-284" w:firstLine="709"/>
        <w:jc w:val="both"/>
        <w:rPr>
          <w:sz w:val="26"/>
          <w:szCs w:val="26"/>
        </w:rPr>
      </w:pP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   1.1. </w:t>
      </w:r>
      <w:r>
        <w:rPr>
          <w:b/>
          <w:sz w:val="26"/>
          <w:szCs w:val="26"/>
        </w:rPr>
        <w:t>Статья 6.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Права органов местного самоуправления поселения на решение вопросов, не отнесённых к вопросам местного значения поселения</w:t>
      </w:r>
      <w:r>
        <w:rPr>
          <w:sz w:val="26"/>
          <w:szCs w:val="26"/>
        </w:rPr>
        <w:t>.</w:t>
      </w:r>
      <w:r>
        <w:rPr>
          <w:sz w:val="26"/>
          <w:szCs w:val="26"/>
        </w:rPr>
        <w:br/>
        <w:t xml:space="preserve">            1.1.1. Часть 1 дополнить пунктом  следующего содержания «осуществление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Федерации»».   </w:t>
      </w: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   1.2. </w:t>
      </w:r>
      <w:r>
        <w:rPr>
          <w:b/>
          <w:sz w:val="26"/>
          <w:szCs w:val="26"/>
        </w:rPr>
        <w:t>Статья 11. Публичные слушания.</w:t>
      </w:r>
      <w:r>
        <w:rPr>
          <w:b/>
          <w:sz w:val="26"/>
          <w:szCs w:val="26"/>
        </w:rPr>
        <w:br/>
        <w:t xml:space="preserve">            </w:t>
      </w:r>
      <w:r>
        <w:rPr>
          <w:sz w:val="26"/>
          <w:szCs w:val="26"/>
        </w:rPr>
        <w:t>1.2.1. Пункт 1 части 3 изменить и изложить в следующей редакции «проект Устава Табулгинского  сельсовета,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Новосибирской области в целях приведения данного устава в соответствие с этими нормативными правовыми актами».</w:t>
      </w: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   1.3. </w:t>
      </w:r>
      <w:r>
        <w:rPr>
          <w:b/>
          <w:sz w:val="26"/>
          <w:szCs w:val="26"/>
        </w:rPr>
        <w:t>Статья 21.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Депутат Совета депутатов.</w:t>
      </w:r>
      <w:r>
        <w:rPr>
          <w:b/>
          <w:sz w:val="26"/>
          <w:szCs w:val="26"/>
        </w:rPr>
        <w:br/>
        <w:t xml:space="preserve">            </w:t>
      </w:r>
      <w:r>
        <w:rPr>
          <w:sz w:val="26"/>
          <w:szCs w:val="26"/>
        </w:rPr>
        <w:t>1.3.1.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Дополнить пунктом  следующего содержания  «Полномочия депутата прекращаются досрочно в случае несоблюдения ограничений, установленных Федеральным законом от 06.10.2003 № 131-ФЗ «Об общих принципах организации местного самоуправления в Российской Федерации».</w:t>
      </w: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   1.4. </w:t>
      </w:r>
      <w:r>
        <w:rPr>
          <w:b/>
          <w:sz w:val="26"/>
          <w:szCs w:val="26"/>
        </w:rPr>
        <w:t>Статья 27. Глава поселения.</w:t>
      </w:r>
      <w:r>
        <w:rPr>
          <w:b/>
          <w:sz w:val="26"/>
          <w:szCs w:val="26"/>
        </w:rPr>
        <w:br/>
        <w:t xml:space="preserve">            </w:t>
      </w:r>
      <w:r>
        <w:rPr>
          <w:sz w:val="26"/>
          <w:szCs w:val="26"/>
        </w:rPr>
        <w:t xml:space="preserve">1.4.1. Часть 9 дополнить и изложить в следующей редакции «Глава муниципального образования должен соблюдать ограничения, запреты, исполнять обязанности, которые установлены Федеральным законом от 25.12.2008 № 273-ФЗ «О противодействии коррупции», Федеральным законом от 03.12.2012 № 230-ФЗ «О контроле за соответствием расходов лиц, замещающих государственные должности, и </w:t>
      </w:r>
      <w:r>
        <w:rPr>
          <w:sz w:val="26"/>
          <w:szCs w:val="26"/>
        </w:rPr>
        <w:lastRenderedPageBreak/>
        <w:t>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  1.5. </w:t>
      </w:r>
      <w:r>
        <w:rPr>
          <w:b/>
          <w:sz w:val="26"/>
          <w:szCs w:val="26"/>
        </w:rPr>
        <w:t>Статья 28. Досрочное прекращение полномочий главы поселения.</w:t>
      </w:r>
      <w:r>
        <w:rPr>
          <w:b/>
          <w:sz w:val="26"/>
          <w:szCs w:val="26"/>
        </w:rPr>
        <w:br/>
        <w:t xml:space="preserve">           </w:t>
      </w:r>
      <w:r>
        <w:rPr>
          <w:sz w:val="26"/>
          <w:szCs w:val="26"/>
        </w:rPr>
        <w:t>1.5.1. Часть 3 изменить и изложить в следующей редакции «Полномочия главы муниципального образования прекращаются досрочно в случае несоблюдения ограничений, установленных Федеральным законом от 06.10.2003 № 131-ФЗ «Об общих принципах организации местного самоуправления в Российской Федерации».</w:t>
      </w: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  1.6. </w:t>
      </w:r>
      <w:r>
        <w:rPr>
          <w:b/>
          <w:sz w:val="26"/>
          <w:szCs w:val="26"/>
        </w:rPr>
        <w:t>Статья 32. Полномочия администрации.</w:t>
      </w:r>
      <w:r>
        <w:rPr>
          <w:b/>
          <w:sz w:val="26"/>
          <w:szCs w:val="26"/>
        </w:rPr>
        <w:br/>
        <w:t xml:space="preserve">           </w:t>
      </w:r>
      <w:r>
        <w:rPr>
          <w:sz w:val="26"/>
          <w:szCs w:val="26"/>
        </w:rPr>
        <w:t>1.6.1.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Дополнить пунктом  следующего содержания  </w:t>
      </w:r>
      <w:r>
        <w:rPr>
          <w:b/>
          <w:sz w:val="26"/>
          <w:szCs w:val="26"/>
        </w:rPr>
        <w:t>«</w:t>
      </w:r>
      <w:r>
        <w:rPr>
          <w:sz w:val="26"/>
          <w:szCs w:val="26"/>
        </w:rPr>
        <w:t>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Федерации»».</w:t>
      </w: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 1.7. </w:t>
      </w:r>
      <w:r>
        <w:rPr>
          <w:b/>
          <w:sz w:val="26"/>
          <w:szCs w:val="26"/>
        </w:rPr>
        <w:t>Статья 33. Избирательная комиссия Табулгинского сельсовета Чистоозерного района Новосибирской области.</w:t>
      </w:r>
      <w:r>
        <w:rPr>
          <w:b/>
          <w:sz w:val="26"/>
          <w:szCs w:val="26"/>
        </w:rPr>
        <w:br/>
        <w:t xml:space="preserve">           </w:t>
      </w:r>
      <w:r>
        <w:rPr>
          <w:sz w:val="26"/>
          <w:szCs w:val="26"/>
        </w:rPr>
        <w:t>1.7.1. Пункт е части 6 изложить в следующей редакции «утверждает форму, текст и число бюллетеней, текст и число открепительных удостоверений для голосования на местном референдуме,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Совета депутатов, текст и число открепительных удостоверений для голосования на выборах депутатов Совета депутатов»;</w:t>
      </w:r>
      <w:r>
        <w:rPr>
          <w:sz w:val="26"/>
          <w:szCs w:val="26"/>
        </w:rPr>
        <w:br/>
        <w:t xml:space="preserve">           1.7.2. часть 6 дополнить пунктом е.1 следующего содержания «выдает открепительные удостоверения в случаях, предусмотренных законом»;</w:t>
      </w:r>
      <w:r>
        <w:rPr>
          <w:sz w:val="26"/>
          <w:szCs w:val="26"/>
        </w:rPr>
        <w:br/>
        <w:t xml:space="preserve">           1.7.3. пункт ж части 6 изменить и изложить в следующей редакции «обеспечивает изготовление бюллетеней, открепительных удостоверений по выборам депутатов Совета депутатов, бюллетеней, открепительных удостоверений для голосования на местном референдуме, их доставку в нижестоящие избирательные комиссии, комиссии референдума».</w:t>
      </w:r>
    </w:p>
    <w:p w:rsidR="00722EE1" w:rsidRDefault="00722EE1" w:rsidP="00722EE1">
      <w:pPr>
        <w:ind w:left="-567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1.8. </w:t>
      </w:r>
      <w:r>
        <w:rPr>
          <w:b/>
          <w:sz w:val="26"/>
          <w:szCs w:val="26"/>
        </w:rPr>
        <w:t>Статья 44. Внесение изменений и дополнений в Устав.</w:t>
      </w:r>
      <w:r>
        <w:rPr>
          <w:b/>
          <w:sz w:val="26"/>
          <w:szCs w:val="26"/>
        </w:rPr>
        <w:br/>
      </w:r>
      <w:r>
        <w:rPr>
          <w:sz w:val="26"/>
          <w:szCs w:val="26"/>
        </w:rPr>
        <w:t xml:space="preserve">           1.8.1. Пункт 1 изменить и изложить в следующей редакции «Проект решения Совета депутатов о внесении изменений и дополнений в Устав не позднее,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акта, а также порядка участия граждан в </w:t>
      </w:r>
    </w:p>
    <w:p w:rsidR="00722EE1" w:rsidRDefault="00722EE1" w:rsidP="00722EE1">
      <w:pPr>
        <w:ind w:left="-567" w:right="-284"/>
        <w:jc w:val="both"/>
        <w:rPr>
          <w:sz w:val="26"/>
          <w:szCs w:val="26"/>
        </w:rPr>
      </w:pPr>
    </w:p>
    <w:p w:rsidR="00722EE1" w:rsidRDefault="00722EE1" w:rsidP="00722EE1">
      <w:pPr>
        <w:ind w:left="-567" w:right="-284"/>
        <w:jc w:val="both"/>
        <w:rPr>
          <w:sz w:val="26"/>
          <w:szCs w:val="26"/>
        </w:rPr>
      </w:pPr>
      <w:r>
        <w:rPr>
          <w:sz w:val="26"/>
          <w:szCs w:val="26"/>
        </w:rPr>
        <w:t>его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Новосибирской области в целях приведения данного устава в соответствие с этими нормативными правовыми актами»;</w:t>
      </w:r>
      <w:r>
        <w:rPr>
          <w:sz w:val="26"/>
          <w:szCs w:val="26"/>
        </w:rPr>
        <w:br/>
        <w:t xml:space="preserve">          1.8.2. дополнить пунктом следующего содержания «приведение устава муниципального образования в соответствие с федеральным законом, законом Новосибирской области осуществляется в установленный этими законодательными актами срок. В случае, если федеральным законом, законом Новосибирской области указанный срок не установлен, срок приведения устава муниципального образования в соответствие с </w:t>
      </w:r>
      <w:r>
        <w:rPr>
          <w:sz w:val="26"/>
          <w:szCs w:val="26"/>
        </w:rPr>
        <w:lastRenderedPageBreak/>
        <w:t>федеральным законом, законом Новосибирской области определяется с учетом даты вступления в силу соответствующего федерального закона, закона Новосибирской области,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месяцев».</w:t>
      </w:r>
    </w:p>
    <w:p w:rsidR="00722EE1" w:rsidRDefault="00722EE1" w:rsidP="00722EE1">
      <w:pPr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Табулгинского сельсовета Чистоозерного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722EE1" w:rsidRDefault="00722EE1" w:rsidP="00722EE1">
      <w:pPr>
        <w:ind w:left="-567" w:right="-284" w:firstLine="709"/>
        <w:jc w:val="both"/>
        <w:rPr>
          <w:sz w:val="26"/>
          <w:szCs w:val="26"/>
        </w:rPr>
      </w:pPr>
    </w:p>
    <w:p w:rsidR="00722EE1" w:rsidRDefault="00722EE1" w:rsidP="00722EE1">
      <w:pPr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Главе Табулгинского  сельсовета Чистоозерного района Новосибирской области опубликовать </w:t>
      </w:r>
      <w:r>
        <w:rPr>
          <w:color w:val="000000" w:themeColor="text1"/>
          <w:sz w:val="26"/>
          <w:szCs w:val="26"/>
        </w:rPr>
        <w:t>муниципальный правовой акт о внесении изменений в Устав Табулгинского сельсовета Чистоозерного района Новосибирской области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о внесении изменений в Устав Табулгинского  сельсовета Чистоозерного района Новосибирской области</w:t>
      </w:r>
      <w:r>
        <w:rPr>
          <w:sz w:val="26"/>
          <w:szCs w:val="26"/>
        </w:rPr>
        <w:t xml:space="preserve">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722EE1" w:rsidRDefault="00722EE1" w:rsidP="00722EE1">
      <w:pPr>
        <w:ind w:left="-567" w:right="-284" w:firstLine="709"/>
        <w:jc w:val="both"/>
        <w:rPr>
          <w:sz w:val="26"/>
          <w:szCs w:val="26"/>
        </w:rPr>
      </w:pPr>
    </w:p>
    <w:p w:rsidR="00722EE1" w:rsidRDefault="00722EE1" w:rsidP="00722EE1">
      <w:pPr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Настоящее решение вступает в силу после государственной регистрации и опубликования в </w:t>
      </w:r>
      <w:r>
        <w:rPr>
          <w:color w:val="000000" w:themeColor="text1"/>
          <w:sz w:val="26"/>
          <w:szCs w:val="26"/>
        </w:rPr>
        <w:t>периодичном печатном издании</w:t>
      </w:r>
      <w:r>
        <w:rPr>
          <w:sz w:val="26"/>
          <w:szCs w:val="26"/>
        </w:rPr>
        <w:t xml:space="preserve"> «Муниципальные вести».</w:t>
      </w:r>
    </w:p>
    <w:p w:rsidR="00722EE1" w:rsidRDefault="00722EE1" w:rsidP="00722EE1">
      <w:pPr>
        <w:ind w:left="-567" w:right="-284"/>
        <w:jc w:val="both"/>
        <w:rPr>
          <w:sz w:val="26"/>
          <w:szCs w:val="26"/>
        </w:rPr>
      </w:pP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  <w:r>
        <w:rPr>
          <w:sz w:val="26"/>
          <w:szCs w:val="26"/>
        </w:rPr>
        <w:t>Глава Табулгинского сельсовета                               Председатель Совета депутатов              Чистоозерного района                                                 Табулгинского сельсовета</w:t>
      </w:r>
      <w:r>
        <w:rPr>
          <w:sz w:val="26"/>
          <w:szCs w:val="26"/>
        </w:rPr>
        <w:br/>
        <w:t>Новосибирской области                                              Чистоозерного района</w:t>
      </w:r>
      <w:r>
        <w:rPr>
          <w:sz w:val="26"/>
          <w:szCs w:val="26"/>
        </w:rPr>
        <w:br/>
        <w:t xml:space="preserve">                                                                                        Новосибирской области </w:t>
      </w: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</w:p>
    <w:p w:rsidR="00722EE1" w:rsidRDefault="00722EE1" w:rsidP="00722EE1">
      <w:pPr>
        <w:autoSpaceDE w:val="0"/>
        <w:autoSpaceDN w:val="0"/>
        <w:adjustRightInd w:val="0"/>
        <w:ind w:left="-567"/>
        <w:rPr>
          <w:sz w:val="26"/>
          <w:szCs w:val="26"/>
        </w:rPr>
      </w:pPr>
      <w:r>
        <w:rPr>
          <w:sz w:val="26"/>
          <w:szCs w:val="26"/>
        </w:rPr>
        <w:t>_______________ П.П.Тилипенко                         __________________</w:t>
      </w:r>
      <w:proofErr w:type="spellStart"/>
      <w:r>
        <w:rPr>
          <w:sz w:val="26"/>
          <w:szCs w:val="26"/>
        </w:rPr>
        <w:t>Г.Я.Мирошниченко</w:t>
      </w:r>
      <w:proofErr w:type="spellEnd"/>
    </w:p>
    <w:p w:rsidR="00722EE1" w:rsidRDefault="00722EE1" w:rsidP="00722EE1">
      <w:pPr>
        <w:spacing w:line="256" w:lineRule="auto"/>
        <w:ind w:left="-851"/>
        <w:jc w:val="both"/>
        <w:rPr>
          <w:b/>
          <w:bCs/>
          <w:i/>
          <w:sz w:val="28"/>
          <w:szCs w:val="28"/>
        </w:rPr>
      </w:pPr>
    </w:p>
    <w:p w:rsidR="00722EE1" w:rsidRDefault="00722EE1" w:rsidP="00722EE1">
      <w:pPr>
        <w:spacing w:line="256" w:lineRule="auto"/>
        <w:rPr>
          <w:sz w:val="28"/>
          <w:szCs w:val="28"/>
        </w:rPr>
      </w:pPr>
    </w:p>
    <w:p w:rsidR="00722EE1" w:rsidRDefault="00722EE1" w:rsidP="00722EE1">
      <w:pPr>
        <w:spacing w:line="256" w:lineRule="auto"/>
        <w:ind w:left="-851"/>
        <w:jc w:val="right"/>
        <w:rPr>
          <w:sz w:val="28"/>
          <w:szCs w:val="28"/>
        </w:rPr>
      </w:pPr>
    </w:p>
    <w:p w:rsidR="00722EE1" w:rsidRDefault="00722EE1" w:rsidP="00722EE1">
      <w:pPr>
        <w:spacing w:line="256" w:lineRule="auto"/>
        <w:ind w:left="-851"/>
        <w:jc w:val="right"/>
        <w:rPr>
          <w:sz w:val="28"/>
          <w:szCs w:val="28"/>
        </w:rPr>
      </w:pPr>
    </w:p>
    <w:p w:rsidR="00722EE1" w:rsidRDefault="00722EE1" w:rsidP="00722EE1">
      <w:pPr>
        <w:spacing w:line="256" w:lineRule="auto"/>
        <w:ind w:left="-851"/>
        <w:jc w:val="right"/>
        <w:rPr>
          <w:sz w:val="28"/>
          <w:szCs w:val="28"/>
        </w:rPr>
      </w:pPr>
    </w:p>
    <w:p w:rsidR="007D4372" w:rsidRDefault="007D4372"/>
    <w:sectPr w:rsidR="007D4372" w:rsidSect="00722EE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99"/>
    <w:rsid w:val="003D5D99"/>
    <w:rsid w:val="00722EE1"/>
    <w:rsid w:val="007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6963"/>
  <w15:chartTrackingRefBased/>
  <w15:docId w15:val="{F0CDAFE6-4587-4FE3-93DB-D64906E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2019-10-17T09:42:00Z</dcterms:created>
  <dcterms:modified xsi:type="dcterms:W3CDTF">2019-10-17T09:42:00Z</dcterms:modified>
</cp:coreProperties>
</file>