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A9C" w:rsidRDefault="009F6A9C" w:rsidP="009F6A9C">
      <w:pPr>
        <w:ind w:left="-851"/>
        <w:contextualSpacing/>
        <w:jc w:val="center"/>
        <w:rPr>
          <w:b/>
          <w:sz w:val="22"/>
          <w:szCs w:val="22"/>
        </w:rPr>
      </w:pPr>
      <w:r>
        <w:rPr>
          <w:b/>
          <w:sz w:val="22"/>
          <w:szCs w:val="22"/>
        </w:rPr>
        <w:t>СОВЕ</w:t>
      </w:r>
      <w:bookmarkStart w:id="0" w:name="_GoBack"/>
      <w:bookmarkEnd w:id="0"/>
      <w:r>
        <w:rPr>
          <w:b/>
          <w:sz w:val="22"/>
          <w:szCs w:val="22"/>
        </w:rPr>
        <w:t xml:space="preserve">Т ДЕПУТАТОВ </w:t>
      </w:r>
      <w:r>
        <w:rPr>
          <w:b/>
          <w:sz w:val="22"/>
          <w:szCs w:val="22"/>
        </w:rPr>
        <w:br/>
        <w:t xml:space="preserve">ТАБУЛГИНСКОГО СЕЛЬСОВЕТА </w:t>
      </w:r>
      <w:r>
        <w:rPr>
          <w:b/>
          <w:sz w:val="22"/>
          <w:szCs w:val="22"/>
        </w:rPr>
        <w:br/>
        <w:t>ЧИСТООЗЁРНОГО РАЙОНА</w:t>
      </w:r>
      <w:r>
        <w:rPr>
          <w:b/>
          <w:sz w:val="22"/>
          <w:szCs w:val="22"/>
        </w:rPr>
        <w:br/>
        <w:t xml:space="preserve"> НОВОСИБИРСКОЙ ОБЛАСТИ</w:t>
      </w:r>
    </w:p>
    <w:p w:rsidR="009F6A9C" w:rsidRDefault="009F6A9C" w:rsidP="009F6A9C">
      <w:pPr>
        <w:ind w:left="-851"/>
        <w:rPr>
          <w:sz w:val="22"/>
          <w:szCs w:val="22"/>
        </w:rPr>
      </w:pPr>
    </w:p>
    <w:p w:rsidR="009F6A9C" w:rsidRDefault="009F6A9C" w:rsidP="009F6A9C">
      <w:pPr>
        <w:ind w:left="-851"/>
        <w:jc w:val="center"/>
        <w:rPr>
          <w:b/>
          <w:sz w:val="22"/>
          <w:szCs w:val="22"/>
        </w:rPr>
      </w:pPr>
    </w:p>
    <w:p w:rsidR="009F6A9C" w:rsidRDefault="009F6A9C" w:rsidP="009F6A9C">
      <w:pPr>
        <w:ind w:left="-851"/>
        <w:jc w:val="center"/>
        <w:rPr>
          <w:b/>
          <w:sz w:val="22"/>
          <w:szCs w:val="22"/>
        </w:rPr>
      </w:pPr>
      <w:r>
        <w:rPr>
          <w:b/>
          <w:sz w:val="22"/>
          <w:szCs w:val="22"/>
        </w:rPr>
        <w:t>Решение</w:t>
      </w:r>
    </w:p>
    <w:p w:rsidR="009F6A9C" w:rsidRDefault="009F6A9C" w:rsidP="009F6A9C">
      <w:pPr>
        <w:ind w:left="-851"/>
        <w:jc w:val="center"/>
        <w:rPr>
          <w:sz w:val="22"/>
          <w:szCs w:val="22"/>
        </w:rPr>
      </w:pPr>
      <w:r>
        <w:rPr>
          <w:sz w:val="22"/>
          <w:szCs w:val="22"/>
        </w:rPr>
        <w:t>двадцать пятой сессии Совета депутатов</w:t>
      </w:r>
    </w:p>
    <w:p w:rsidR="009F6A9C" w:rsidRDefault="009F6A9C" w:rsidP="009F6A9C">
      <w:pPr>
        <w:ind w:left="-851"/>
        <w:jc w:val="center"/>
        <w:rPr>
          <w:sz w:val="22"/>
          <w:szCs w:val="22"/>
        </w:rPr>
      </w:pPr>
      <w:r>
        <w:rPr>
          <w:sz w:val="22"/>
          <w:szCs w:val="22"/>
        </w:rPr>
        <w:t xml:space="preserve"> пятого созыва</w:t>
      </w:r>
    </w:p>
    <w:p w:rsidR="009F6A9C" w:rsidRDefault="009F6A9C" w:rsidP="009F6A9C">
      <w:pPr>
        <w:ind w:left="-851"/>
        <w:jc w:val="center"/>
        <w:rPr>
          <w:sz w:val="22"/>
          <w:szCs w:val="22"/>
        </w:rPr>
      </w:pPr>
      <w:r>
        <w:rPr>
          <w:sz w:val="22"/>
          <w:szCs w:val="22"/>
        </w:rPr>
        <w:t xml:space="preserve"> </w:t>
      </w:r>
    </w:p>
    <w:p w:rsidR="009F6A9C" w:rsidRDefault="009F6A9C" w:rsidP="009F6A9C">
      <w:pPr>
        <w:tabs>
          <w:tab w:val="left" w:pos="8387"/>
        </w:tabs>
        <w:ind w:left="-851"/>
        <w:rPr>
          <w:sz w:val="22"/>
          <w:szCs w:val="22"/>
        </w:rPr>
      </w:pPr>
    </w:p>
    <w:p w:rsidR="009F6A9C" w:rsidRDefault="009F6A9C" w:rsidP="009F6A9C">
      <w:pPr>
        <w:tabs>
          <w:tab w:val="left" w:pos="8387"/>
        </w:tabs>
        <w:ind w:left="-851"/>
        <w:rPr>
          <w:b/>
          <w:sz w:val="22"/>
          <w:szCs w:val="22"/>
        </w:rPr>
      </w:pPr>
      <w:r>
        <w:rPr>
          <w:sz w:val="22"/>
          <w:szCs w:val="22"/>
        </w:rPr>
        <w:t>от 21 сентября 2018 года</w:t>
      </w:r>
      <w:r>
        <w:rPr>
          <w:sz w:val="22"/>
          <w:szCs w:val="22"/>
        </w:rPr>
        <w:tab/>
        <w:t>№ 84</w:t>
      </w:r>
    </w:p>
    <w:p w:rsidR="009F6A9C" w:rsidRDefault="009F6A9C" w:rsidP="009F6A9C">
      <w:pPr>
        <w:autoSpaceDE w:val="0"/>
        <w:autoSpaceDN w:val="0"/>
        <w:adjustRightInd w:val="0"/>
        <w:ind w:left="-851"/>
        <w:rPr>
          <w:b/>
          <w:sz w:val="22"/>
          <w:szCs w:val="22"/>
        </w:rPr>
      </w:pPr>
    </w:p>
    <w:p w:rsidR="009F6A9C" w:rsidRDefault="009F6A9C" w:rsidP="009F6A9C">
      <w:pPr>
        <w:widowControl w:val="0"/>
        <w:autoSpaceDE w:val="0"/>
        <w:autoSpaceDN w:val="0"/>
        <w:adjustRightInd w:val="0"/>
        <w:ind w:left="-851"/>
        <w:rPr>
          <w:b/>
          <w:bCs/>
          <w:sz w:val="22"/>
          <w:szCs w:val="22"/>
        </w:rPr>
      </w:pPr>
    </w:p>
    <w:p w:rsidR="009F6A9C" w:rsidRDefault="009F6A9C" w:rsidP="009F6A9C">
      <w:pPr>
        <w:widowControl w:val="0"/>
        <w:autoSpaceDE w:val="0"/>
        <w:autoSpaceDN w:val="0"/>
        <w:adjustRightInd w:val="0"/>
        <w:ind w:left="-851"/>
        <w:rPr>
          <w:b/>
          <w:bCs/>
          <w:color w:val="000000"/>
          <w:sz w:val="22"/>
          <w:szCs w:val="22"/>
        </w:rPr>
      </w:pPr>
      <w:r>
        <w:rPr>
          <w:b/>
          <w:bCs/>
          <w:color w:val="000000"/>
          <w:sz w:val="22"/>
          <w:szCs w:val="22"/>
        </w:rPr>
        <w:t xml:space="preserve">О внесении изменений в Устав Табулгинского сельсовета </w:t>
      </w:r>
      <w:r>
        <w:rPr>
          <w:b/>
          <w:bCs/>
          <w:color w:val="000000"/>
          <w:sz w:val="22"/>
          <w:szCs w:val="22"/>
        </w:rPr>
        <w:br/>
        <w:t>Чистоозерного района Новосибирской области</w:t>
      </w:r>
    </w:p>
    <w:p w:rsidR="009F6A9C" w:rsidRDefault="009F6A9C" w:rsidP="009F6A9C">
      <w:pPr>
        <w:widowControl w:val="0"/>
        <w:autoSpaceDE w:val="0"/>
        <w:autoSpaceDN w:val="0"/>
        <w:adjustRightInd w:val="0"/>
        <w:ind w:left="-851"/>
        <w:jc w:val="both"/>
        <w:rPr>
          <w:b/>
          <w:bCs/>
          <w:color w:val="000000"/>
          <w:sz w:val="22"/>
          <w:szCs w:val="22"/>
        </w:rPr>
      </w:pPr>
    </w:p>
    <w:p w:rsidR="009F6A9C" w:rsidRDefault="009F6A9C" w:rsidP="009F6A9C">
      <w:pPr>
        <w:widowControl w:val="0"/>
        <w:autoSpaceDE w:val="0"/>
        <w:autoSpaceDN w:val="0"/>
        <w:adjustRightInd w:val="0"/>
        <w:ind w:left="-851" w:right="-284"/>
        <w:jc w:val="both"/>
        <w:rPr>
          <w:bCs/>
          <w:color w:val="000000"/>
          <w:sz w:val="22"/>
          <w:szCs w:val="22"/>
        </w:rPr>
      </w:pPr>
      <w:r>
        <w:rPr>
          <w:bCs/>
          <w:color w:val="000000"/>
          <w:sz w:val="22"/>
          <w:szCs w:val="22"/>
        </w:rPr>
        <w:t xml:space="preserve">В соответствии с Федеральными законами, законами Новосибирской области, Совет депутатов Табулгинского сельсовета Чистоозерного района Новосибирской области РЕШИЛ: </w:t>
      </w:r>
    </w:p>
    <w:p w:rsidR="009F6A9C" w:rsidRDefault="009F6A9C" w:rsidP="009F6A9C">
      <w:pPr>
        <w:widowControl w:val="0"/>
        <w:autoSpaceDE w:val="0"/>
        <w:autoSpaceDN w:val="0"/>
        <w:adjustRightInd w:val="0"/>
        <w:ind w:left="-851" w:right="-284"/>
        <w:jc w:val="both"/>
        <w:rPr>
          <w:bCs/>
          <w:color w:val="000000"/>
          <w:sz w:val="22"/>
          <w:szCs w:val="22"/>
        </w:rPr>
      </w:pPr>
    </w:p>
    <w:p w:rsidR="009F6A9C" w:rsidRDefault="009F6A9C" w:rsidP="009F6A9C">
      <w:pPr>
        <w:widowControl w:val="0"/>
        <w:autoSpaceDE w:val="0"/>
        <w:autoSpaceDN w:val="0"/>
        <w:adjustRightInd w:val="0"/>
        <w:ind w:left="-851" w:right="-284"/>
        <w:contextualSpacing/>
        <w:jc w:val="both"/>
        <w:rPr>
          <w:bCs/>
          <w:color w:val="000000"/>
          <w:sz w:val="22"/>
          <w:szCs w:val="22"/>
        </w:rPr>
      </w:pPr>
      <w:r>
        <w:rPr>
          <w:bCs/>
          <w:color w:val="000000"/>
          <w:sz w:val="22"/>
          <w:szCs w:val="22"/>
        </w:rPr>
        <w:t>1. Внести в Устав Табулгинского сельсовета Чистоозерного района Новосибирской области следующие изменения:</w:t>
      </w:r>
    </w:p>
    <w:p w:rsidR="009F6A9C" w:rsidRDefault="009F6A9C" w:rsidP="009F6A9C">
      <w:pPr>
        <w:widowControl w:val="0"/>
        <w:autoSpaceDE w:val="0"/>
        <w:autoSpaceDN w:val="0"/>
        <w:adjustRightInd w:val="0"/>
        <w:ind w:left="-851" w:right="-284"/>
        <w:contextualSpacing/>
        <w:rPr>
          <w:b/>
          <w:bCs/>
          <w:color w:val="000000"/>
          <w:sz w:val="22"/>
          <w:szCs w:val="22"/>
        </w:rPr>
      </w:pPr>
    </w:p>
    <w:p w:rsidR="009F6A9C" w:rsidRDefault="009F6A9C" w:rsidP="009F6A9C">
      <w:pPr>
        <w:widowControl w:val="0"/>
        <w:autoSpaceDE w:val="0"/>
        <w:autoSpaceDN w:val="0"/>
        <w:adjustRightInd w:val="0"/>
        <w:ind w:left="-851" w:right="-284"/>
        <w:contextualSpacing/>
        <w:rPr>
          <w:b/>
          <w:bCs/>
          <w:color w:val="000000"/>
          <w:sz w:val="22"/>
          <w:szCs w:val="22"/>
        </w:rPr>
      </w:pPr>
      <w:r>
        <w:rPr>
          <w:b/>
          <w:bCs/>
          <w:color w:val="000000"/>
          <w:sz w:val="22"/>
          <w:szCs w:val="22"/>
        </w:rPr>
        <w:t xml:space="preserve">1.1.Статья 3. </w:t>
      </w:r>
      <w:r>
        <w:rPr>
          <w:rFonts w:eastAsiaTheme="minorHAnsi"/>
          <w:b/>
          <w:sz w:val="22"/>
          <w:szCs w:val="22"/>
          <w:lang w:eastAsia="en-US"/>
        </w:rPr>
        <w:t>Муниципальные правовые акты:</w:t>
      </w:r>
      <w:r>
        <w:rPr>
          <w:bCs/>
          <w:color w:val="000000"/>
          <w:sz w:val="22"/>
          <w:szCs w:val="22"/>
        </w:rPr>
        <w:br/>
        <w:t>1.1.1. часть 3 изменить и изложить в следующей редакции «</w:t>
      </w:r>
      <w:r>
        <w:rPr>
          <w:rFonts w:eastAsiaTheme="minorHAnsi"/>
          <w:sz w:val="22"/>
          <w:szCs w:val="22"/>
          <w:lang w:eastAsia="en-US"/>
        </w:rPr>
        <w:t>Муниципальные нормативные правовые акты, затрагивающие права, свободы и обязанности человека и гражданина, устанавливающие правовой статус организаций, учредителем которых выступает муниципальное образование, а также соглашения, заключаемые между органами местного самоуправления, вступают в силу после их официального опубликования в газете «Муниципальные вести» или обнародования, путем размещения полного текста на срок не менее 30 дней на информационном стенде в администрации и в иных общедоступных местах: библиотека, школа».</w:t>
      </w:r>
    </w:p>
    <w:p w:rsidR="009F6A9C" w:rsidRDefault="009F6A9C" w:rsidP="009F6A9C">
      <w:pPr>
        <w:widowControl w:val="0"/>
        <w:autoSpaceDE w:val="0"/>
        <w:autoSpaceDN w:val="0"/>
        <w:adjustRightInd w:val="0"/>
        <w:ind w:left="-851" w:right="-284"/>
        <w:contextualSpacing/>
        <w:rPr>
          <w:bCs/>
          <w:color w:val="000000"/>
          <w:sz w:val="22"/>
          <w:szCs w:val="22"/>
        </w:rPr>
      </w:pPr>
    </w:p>
    <w:p w:rsidR="009F6A9C" w:rsidRDefault="009F6A9C" w:rsidP="009F6A9C">
      <w:pPr>
        <w:widowControl w:val="0"/>
        <w:autoSpaceDE w:val="0"/>
        <w:autoSpaceDN w:val="0"/>
        <w:adjustRightInd w:val="0"/>
        <w:ind w:left="-851" w:right="-284"/>
        <w:contextualSpacing/>
        <w:jc w:val="both"/>
        <w:rPr>
          <w:b/>
          <w:bCs/>
          <w:color w:val="000000"/>
          <w:sz w:val="22"/>
          <w:szCs w:val="22"/>
        </w:rPr>
      </w:pPr>
      <w:r>
        <w:rPr>
          <w:b/>
          <w:bCs/>
          <w:color w:val="000000"/>
          <w:sz w:val="22"/>
          <w:szCs w:val="22"/>
        </w:rPr>
        <w:t xml:space="preserve">1.2.Статья 5. </w:t>
      </w:r>
      <w:r>
        <w:rPr>
          <w:rFonts w:eastAsiaTheme="minorHAnsi"/>
          <w:b/>
          <w:sz w:val="22"/>
          <w:szCs w:val="22"/>
          <w:lang w:eastAsia="en-US"/>
        </w:rPr>
        <w:t>Вопросы местного значения Табулгинского сельсовета:</w:t>
      </w:r>
      <w:r>
        <w:rPr>
          <w:b/>
          <w:bCs/>
          <w:color w:val="000000"/>
          <w:sz w:val="22"/>
          <w:szCs w:val="22"/>
        </w:rPr>
        <w:t xml:space="preserve"> </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r>
        <w:rPr>
          <w:bCs/>
          <w:color w:val="000000"/>
          <w:sz w:val="22"/>
          <w:szCs w:val="22"/>
        </w:rPr>
        <w:t>1.2.1. пункт 20 части 1  изменить и изложить в следующей редакции «</w:t>
      </w:r>
      <w:r>
        <w:rPr>
          <w:rFonts w:eastAsiaTheme="minorHAnsi"/>
          <w:sz w:val="22"/>
          <w:szCs w:val="22"/>
          <w:lang w:eastAsia="en-US"/>
        </w:rPr>
        <w:t>Утверждение правил благоустройства территории поселения, осуществление контроля за их соблюдением,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p>
    <w:p w:rsidR="009F6A9C" w:rsidRDefault="009F6A9C" w:rsidP="009F6A9C">
      <w:pPr>
        <w:spacing w:after="200" w:line="276" w:lineRule="auto"/>
        <w:ind w:left="-851" w:right="-284"/>
        <w:jc w:val="both"/>
        <w:rPr>
          <w:rFonts w:eastAsiaTheme="minorHAnsi"/>
          <w:sz w:val="22"/>
          <w:szCs w:val="22"/>
          <w:lang w:eastAsia="en-US"/>
        </w:rPr>
      </w:pPr>
      <w:r>
        <w:rPr>
          <w:rFonts w:eastAsiaTheme="minorHAnsi"/>
          <w:sz w:val="22"/>
          <w:szCs w:val="22"/>
          <w:lang w:eastAsia="en-US"/>
        </w:rPr>
        <w:t>1.2.2. пункт 34 части 1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исключить.</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b/>
          <w:bCs/>
          <w:color w:val="000000"/>
          <w:sz w:val="22"/>
          <w:szCs w:val="22"/>
        </w:rPr>
        <w:t xml:space="preserve">1.3.Статья 6. </w:t>
      </w:r>
      <w:r>
        <w:rPr>
          <w:rFonts w:eastAsiaTheme="minorHAnsi"/>
          <w:b/>
          <w:sz w:val="22"/>
          <w:szCs w:val="22"/>
          <w:lang w:eastAsia="en-US"/>
        </w:rPr>
        <w:t>Права органов местного самоуправления поселения на решение вопросов, не отнесённых к вопросам местного значения поселения:</w:t>
      </w:r>
      <w:r>
        <w:rPr>
          <w:rFonts w:eastAsiaTheme="minorHAnsi"/>
          <w:b/>
          <w:sz w:val="22"/>
          <w:szCs w:val="22"/>
          <w:lang w:eastAsia="en-US"/>
        </w:rPr>
        <w:br/>
      </w:r>
      <w:r>
        <w:rPr>
          <w:rFonts w:eastAsiaTheme="minorHAnsi"/>
          <w:sz w:val="22"/>
          <w:szCs w:val="22"/>
          <w:lang w:eastAsia="en-US"/>
        </w:rPr>
        <w:t>1.3.1.</w:t>
      </w:r>
      <w:r>
        <w:rPr>
          <w:rFonts w:eastAsiaTheme="minorHAnsi"/>
          <w:b/>
          <w:sz w:val="22"/>
          <w:szCs w:val="22"/>
          <w:lang w:eastAsia="en-US"/>
        </w:rPr>
        <w:t xml:space="preserve"> </w:t>
      </w:r>
      <w:r>
        <w:rPr>
          <w:rFonts w:eastAsiaTheme="minorHAnsi"/>
          <w:sz w:val="22"/>
          <w:szCs w:val="22"/>
          <w:lang w:eastAsia="en-US"/>
        </w:rPr>
        <w:t>часть 1 дополнить пунктом 14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1.3.2.</w:t>
      </w:r>
      <w:r>
        <w:rPr>
          <w:rFonts w:eastAsiaTheme="minorHAnsi"/>
          <w:b/>
          <w:sz w:val="22"/>
          <w:szCs w:val="22"/>
          <w:lang w:eastAsia="en-US"/>
        </w:rPr>
        <w:t xml:space="preserve"> </w:t>
      </w:r>
      <w:r>
        <w:rPr>
          <w:rFonts w:eastAsiaTheme="minorHAnsi"/>
          <w:sz w:val="22"/>
          <w:szCs w:val="22"/>
          <w:lang w:eastAsia="en-US"/>
        </w:rPr>
        <w:t>часть 1 дополнить пунктом 15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F6A9C" w:rsidRDefault="009F6A9C" w:rsidP="009F6A9C">
      <w:pPr>
        <w:widowControl w:val="0"/>
        <w:autoSpaceDE w:val="0"/>
        <w:autoSpaceDN w:val="0"/>
        <w:adjustRightInd w:val="0"/>
        <w:ind w:left="-851" w:right="-284"/>
        <w:contextualSpacing/>
        <w:jc w:val="both"/>
        <w:rPr>
          <w:b/>
          <w:bCs/>
          <w:color w:val="000000"/>
          <w:sz w:val="22"/>
          <w:szCs w:val="22"/>
        </w:rPr>
      </w:pPr>
      <w:r>
        <w:rPr>
          <w:b/>
          <w:bCs/>
          <w:color w:val="000000"/>
          <w:sz w:val="22"/>
          <w:szCs w:val="22"/>
        </w:rPr>
        <w:t xml:space="preserve">1.4.Статья 11. </w:t>
      </w:r>
      <w:r>
        <w:rPr>
          <w:rFonts w:eastAsiaTheme="minorHAnsi"/>
          <w:b/>
          <w:sz w:val="22"/>
          <w:szCs w:val="22"/>
          <w:lang w:eastAsia="en-US"/>
        </w:rPr>
        <w:t>Публичные слушания, общественные обсуждения:</w:t>
      </w:r>
      <w:r>
        <w:rPr>
          <w:b/>
          <w:bCs/>
          <w:color w:val="000000"/>
          <w:sz w:val="22"/>
          <w:szCs w:val="22"/>
        </w:rPr>
        <w:t xml:space="preserve"> </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1.4.1. пункт 2 части 3 дополнить пунктом 2.1 «Проект стратегии социально-экономического развития Табулгинского сельсовета»;</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 xml:space="preserve">1.4.2. пункт 3 части 3 «Проекты планов и программ развития Табулгинского сельсовета, проекты правил землепользования и застройки, проекты планировки территорий и проекты межевания территорий, проекты </w:t>
      </w:r>
      <w:r>
        <w:rPr>
          <w:rFonts w:eastAsiaTheme="minorHAnsi"/>
          <w:sz w:val="22"/>
          <w:szCs w:val="22"/>
          <w:lang w:eastAsia="en-US"/>
        </w:rPr>
        <w:lastRenderedPageBreak/>
        <w:t>правил благоустройства территорий, а также вопросы предоставления разрешений на условно разрешенный вид использования земельных участков и объектов капитального строительства, вопросы отклонения от предельных параметров разрешенного строительства, реконструкции объектов капитального строительства, вопросы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исключить;</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 xml:space="preserve">1.4.3. часть 4 </w:t>
      </w:r>
      <w:r>
        <w:rPr>
          <w:bCs/>
          <w:color w:val="000000"/>
          <w:sz w:val="22"/>
          <w:szCs w:val="22"/>
        </w:rPr>
        <w:t>изменить и изложить в следующей редакции «</w:t>
      </w:r>
      <w:r>
        <w:rPr>
          <w:rFonts w:eastAsiaTheme="minorHAnsi"/>
          <w:sz w:val="22"/>
          <w:szCs w:val="22"/>
          <w:lang w:eastAsia="en-US"/>
        </w:rPr>
        <w:t>Порядок организации и проведения публичных слушаний по проектам и вопросам, указанным в части 3 настоящей статьи, определяется Советом депутатов»;</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1.4.4. статью 11 дополнить частью 5 «По проектам генеральных планов, проектам правил землепользования и застройки, проектам планировки территории, проектам межевания территории, проектам правил благоустройства территорий, проектам, предусматривающим внесение изменений в один из указанных утвержденных документов, проектам решений о предоставлении разрешения на условно разрешенный вид использования земельного участка или объекта капитального строительства, проектам решений о предоставлении разрешения на отклонение от предельных параметров разрешенного строительства, реконструкции объектов капитального строительства,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 проводятся публичные слушания, порядок организации и проведения которых определяется нормативным правовым актом представительного органа муниципального образования с учетом положений законодательства о градостроительной деятельности».</w:t>
      </w:r>
    </w:p>
    <w:p w:rsidR="009F6A9C" w:rsidRDefault="009F6A9C" w:rsidP="009F6A9C">
      <w:pPr>
        <w:widowControl w:val="0"/>
        <w:autoSpaceDE w:val="0"/>
        <w:autoSpaceDN w:val="0"/>
        <w:adjustRightInd w:val="0"/>
        <w:ind w:left="-851" w:right="-284"/>
        <w:contextualSpacing/>
        <w:jc w:val="both"/>
        <w:rPr>
          <w:b/>
          <w:bCs/>
          <w:color w:val="000000"/>
          <w:sz w:val="22"/>
          <w:szCs w:val="22"/>
        </w:rPr>
      </w:pPr>
      <w:r>
        <w:rPr>
          <w:b/>
          <w:bCs/>
          <w:color w:val="000000"/>
          <w:sz w:val="22"/>
          <w:szCs w:val="22"/>
        </w:rPr>
        <w:t xml:space="preserve">1.5.Статья 19. </w:t>
      </w:r>
      <w:r>
        <w:rPr>
          <w:rFonts w:eastAsiaTheme="minorHAnsi"/>
          <w:b/>
          <w:sz w:val="22"/>
          <w:szCs w:val="22"/>
          <w:lang w:eastAsia="en-US"/>
        </w:rPr>
        <w:t>Полномочия Совета депутатов:</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 xml:space="preserve">1.5.1. пункт 4 части 1  </w:t>
      </w:r>
      <w:r>
        <w:rPr>
          <w:bCs/>
          <w:color w:val="000000"/>
          <w:sz w:val="22"/>
          <w:szCs w:val="22"/>
        </w:rPr>
        <w:t xml:space="preserve">изменить и изложить в следующей редакции </w:t>
      </w:r>
      <w:r>
        <w:rPr>
          <w:rFonts w:eastAsiaTheme="minorHAnsi"/>
          <w:sz w:val="22"/>
          <w:szCs w:val="22"/>
          <w:lang w:eastAsia="en-US"/>
        </w:rPr>
        <w:t>«Утверждение стратегии социально-экономического развития муниципального образования»;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1.5.2. пункт 17 части 1 «Утверждение инвестиционных программ организаций коммунального комплекса по строительству, реконструкции и (или) модернизации объектов, используемых для утилизации, обезвреживания и захоронения твердых бытовых отходов» исключить;</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1.5.3. пункт 18 части 1 «Установление надбавок к ценам (тарифам) для потребителей товаров и услуг организаций коммунального комплекса» исключить;</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 xml:space="preserve">1.5.4. пункт 22 части 1 </w:t>
      </w:r>
      <w:r>
        <w:rPr>
          <w:bCs/>
          <w:color w:val="000000"/>
          <w:sz w:val="22"/>
          <w:szCs w:val="22"/>
        </w:rPr>
        <w:t>изменить и изложить в следующей редакции «</w:t>
      </w:r>
      <w:r>
        <w:rPr>
          <w:rFonts w:eastAsiaTheme="minorHAnsi"/>
          <w:sz w:val="22"/>
          <w:szCs w:val="22"/>
          <w:lang w:eastAsia="en-US"/>
        </w:rPr>
        <w:t>Утверждение правил благоустройства территории поселения».</w:t>
      </w:r>
    </w:p>
    <w:p w:rsidR="009F6A9C" w:rsidRDefault="009F6A9C" w:rsidP="009F6A9C">
      <w:pPr>
        <w:widowControl w:val="0"/>
        <w:autoSpaceDE w:val="0"/>
        <w:autoSpaceDN w:val="0"/>
        <w:adjustRightInd w:val="0"/>
        <w:ind w:left="-851" w:right="-284"/>
        <w:contextualSpacing/>
        <w:jc w:val="both"/>
        <w:rPr>
          <w:rFonts w:eastAsiaTheme="minorHAnsi"/>
          <w:b/>
          <w:sz w:val="22"/>
          <w:szCs w:val="22"/>
          <w:lang w:eastAsia="en-US"/>
        </w:rPr>
      </w:pPr>
      <w:r>
        <w:rPr>
          <w:b/>
          <w:bCs/>
          <w:color w:val="000000"/>
          <w:sz w:val="22"/>
          <w:szCs w:val="22"/>
        </w:rPr>
        <w:t xml:space="preserve">1.6.Статья 21. </w:t>
      </w:r>
      <w:r>
        <w:rPr>
          <w:rFonts w:eastAsiaTheme="minorHAnsi"/>
          <w:b/>
          <w:sz w:val="22"/>
          <w:szCs w:val="22"/>
          <w:lang w:eastAsia="en-US"/>
        </w:rPr>
        <w:t>Депутат Совета депутатов:</w:t>
      </w:r>
    </w:p>
    <w:p w:rsidR="009F6A9C" w:rsidRDefault="009F6A9C" w:rsidP="009F6A9C">
      <w:pPr>
        <w:spacing w:after="200" w:line="276" w:lineRule="auto"/>
        <w:ind w:left="-851"/>
        <w:jc w:val="both"/>
        <w:rPr>
          <w:rFonts w:eastAsiaTheme="minorHAnsi"/>
          <w:sz w:val="22"/>
          <w:szCs w:val="22"/>
          <w:lang w:eastAsia="en-US"/>
        </w:rPr>
      </w:pPr>
      <w:r>
        <w:rPr>
          <w:bCs/>
          <w:color w:val="000000"/>
          <w:sz w:val="22"/>
          <w:szCs w:val="22"/>
        </w:rPr>
        <w:t>1.6.1. часть 6 изменить и изложить в следующей редакции «</w:t>
      </w:r>
      <w:r>
        <w:rPr>
          <w:rFonts w:eastAsiaTheme="minorHAnsi"/>
          <w:sz w:val="22"/>
          <w:szCs w:val="22"/>
          <w:lang w:eastAsia="en-US"/>
        </w:rPr>
        <w:t>Решение Совета депутатов о досрочном прекращении полномочий депутата Совета депутатов принимается не позднее чем через 30 дней со дня появления основания для досрочного прекращения полномочий, а если это основание появилось в период между сессиями Совета депутатов, – не позднее чем через три месяца со дня появления такого основания.</w:t>
      </w:r>
      <w:r>
        <w:rPr>
          <w:rFonts w:eastAsiaTheme="minorHAnsi"/>
          <w:sz w:val="22"/>
          <w:szCs w:val="22"/>
          <w:lang w:eastAsia="en-US"/>
        </w:rPr>
        <w:br/>
        <w:t>В случае обращения Губернатора Новосибирской области с заявлением о досрочном прекращении полномочий депутата представительного органа муниципального образования днем появления основания для досрочного прекращения полномочий является день поступления в представительный орган муниципального образования данного заявления».</w:t>
      </w:r>
    </w:p>
    <w:p w:rsidR="009F6A9C" w:rsidRDefault="009F6A9C" w:rsidP="009F6A9C">
      <w:pPr>
        <w:spacing w:after="200" w:line="276" w:lineRule="auto"/>
        <w:ind w:left="-851"/>
        <w:jc w:val="both"/>
        <w:rPr>
          <w:rFonts w:eastAsiaTheme="minorHAnsi"/>
          <w:sz w:val="22"/>
          <w:szCs w:val="22"/>
          <w:lang w:eastAsia="en-US"/>
        </w:rPr>
      </w:pPr>
      <w:r>
        <w:rPr>
          <w:b/>
          <w:bCs/>
          <w:color w:val="000000"/>
          <w:sz w:val="22"/>
          <w:szCs w:val="22"/>
        </w:rPr>
        <w:t xml:space="preserve">1.7.Статья 22. </w:t>
      </w:r>
      <w:r>
        <w:rPr>
          <w:rFonts w:eastAsiaTheme="minorHAnsi"/>
          <w:b/>
          <w:sz w:val="22"/>
          <w:szCs w:val="22"/>
          <w:lang w:eastAsia="en-US"/>
        </w:rPr>
        <w:t>Основные гарантии деятельности депутата Совета депутатов, Главы муниципального образования:</w:t>
      </w:r>
      <w:r>
        <w:rPr>
          <w:rFonts w:eastAsiaTheme="minorHAnsi"/>
          <w:b/>
          <w:sz w:val="22"/>
          <w:szCs w:val="22"/>
          <w:lang w:eastAsia="en-US"/>
        </w:rPr>
        <w:br/>
      </w:r>
      <w:r>
        <w:rPr>
          <w:rFonts w:eastAsiaTheme="minorHAnsi"/>
          <w:sz w:val="22"/>
          <w:szCs w:val="22"/>
          <w:lang w:eastAsia="en-US"/>
        </w:rPr>
        <w:t xml:space="preserve">1.7.1. дополнить частью 3 </w:t>
      </w:r>
      <w:r>
        <w:rPr>
          <w:rFonts w:eastAsiaTheme="minorHAnsi"/>
          <w:b/>
          <w:sz w:val="22"/>
          <w:szCs w:val="22"/>
          <w:lang w:eastAsia="en-US"/>
        </w:rPr>
        <w:t xml:space="preserve"> «</w:t>
      </w:r>
      <w:r>
        <w:rPr>
          <w:rFonts w:eastAsiaTheme="minorHAnsi"/>
          <w:sz w:val="22"/>
          <w:szCs w:val="22"/>
          <w:lang w:eastAsia="en-US"/>
        </w:rPr>
        <w:t xml:space="preserve">В соответствии с федеральными законами и законами субъектов Российской Федерации также могут устанавливаться дополнительные социальные и иные гарантии в связи с прекращением полномочий (в том числе досрочно) депутата, члена выборного органа местного самоуправления, выборного должностного лица местного самоуправления. Такие гарантии, </w:t>
      </w:r>
      <w:r>
        <w:rPr>
          <w:rFonts w:eastAsiaTheme="minorHAnsi"/>
          <w:sz w:val="22"/>
          <w:szCs w:val="22"/>
          <w:lang w:eastAsia="en-US"/>
        </w:rPr>
        <w:lastRenderedPageBreak/>
        <w:t>предусматривающие расходование средств местных бюджетов, устанавливаются только в отношении лиц, осуществлявших полномочия депутата, члена выборного органа местного самоуправления, выборного должностного лица местного самоуправления на постоянной основе и в этот период достигших пенсионного возраста или потерявших трудоспособность, и не применяются в случае прекращения полномочий указанных лиц по основаниям, предусмотренным абзацем седьмым части 16 статьи 35, пунктами 2.1, 3, 6 - 9 части 6, частью 6.1 статьи 36, частью 7.1, пунктами 5 - 8 части 10, частью 10.1 статьи 40, частями 1 и 2 статьи 73 Федерального закона от 06.10.2003 № 131-ФЗ «Об общих принципах организации местного самоуправления в Российской Федерации».</w:t>
      </w:r>
    </w:p>
    <w:p w:rsidR="009F6A9C" w:rsidRDefault="009F6A9C" w:rsidP="009F6A9C">
      <w:pPr>
        <w:widowControl w:val="0"/>
        <w:autoSpaceDE w:val="0"/>
        <w:autoSpaceDN w:val="0"/>
        <w:adjustRightInd w:val="0"/>
        <w:ind w:left="-851" w:right="-284"/>
        <w:contextualSpacing/>
        <w:jc w:val="both"/>
        <w:rPr>
          <w:rFonts w:eastAsiaTheme="minorHAnsi"/>
          <w:b/>
          <w:sz w:val="22"/>
          <w:szCs w:val="22"/>
          <w:lang w:eastAsia="en-US"/>
        </w:rPr>
      </w:pPr>
      <w:r>
        <w:rPr>
          <w:b/>
          <w:bCs/>
          <w:color w:val="000000"/>
          <w:sz w:val="22"/>
          <w:szCs w:val="22"/>
        </w:rPr>
        <w:t xml:space="preserve">1.8.Статья 23. </w:t>
      </w:r>
      <w:r>
        <w:rPr>
          <w:rFonts w:eastAsiaTheme="minorHAnsi"/>
          <w:b/>
          <w:sz w:val="22"/>
          <w:szCs w:val="22"/>
          <w:lang w:eastAsia="en-US"/>
        </w:rPr>
        <w:t>Председатель Совета депутатов:</w:t>
      </w:r>
    </w:p>
    <w:p w:rsidR="009F6A9C" w:rsidRDefault="009F6A9C" w:rsidP="009F6A9C">
      <w:pPr>
        <w:ind w:left="-851"/>
        <w:jc w:val="both"/>
        <w:rPr>
          <w:sz w:val="22"/>
          <w:szCs w:val="22"/>
        </w:rPr>
      </w:pPr>
      <w:r>
        <w:rPr>
          <w:bCs/>
          <w:color w:val="000000"/>
          <w:sz w:val="22"/>
          <w:szCs w:val="22"/>
        </w:rPr>
        <w:t>1</w:t>
      </w:r>
      <w:r>
        <w:rPr>
          <w:bCs/>
          <w:sz w:val="22"/>
          <w:szCs w:val="22"/>
        </w:rPr>
        <w:t>.8.1. часть 1 изменить и изложить в следующей редакции «</w:t>
      </w:r>
      <w:r>
        <w:rPr>
          <w:sz w:val="22"/>
          <w:szCs w:val="22"/>
        </w:rPr>
        <w:t>Организацию деятельности Совета депутатов осуществляет председатель Совета депутатов, избираемый из своего состава большинством голосов от установленного числа депутатов Совета депутатов. Глава муниципального образования, избранный представительным органом муниципального образования из числа кандидатов, представленных конкурсной комиссией по результатам конкурса, исполнять полномочия председателя представительного органа не может, в связи с тем, что занятие им своей должности не обусловлено прямым волеизъявлением граждан на выборах в представительный орган муниципального образования или на прямых выборах главы муниципального образования».</w:t>
      </w:r>
    </w:p>
    <w:p w:rsidR="009F6A9C" w:rsidRDefault="009F6A9C" w:rsidP="009F6A9C">
      <w:pPr>
        <w:widowControl w:val="0"/>
        <w:tabs>
          <w:tab w:val="left" w:pos="1305"/>
        </w:tabs>
        <w:autoSpaceDE w:val="0"/>
        <w:autoSpaceDN w:val="0"/>
        <w:adjustRightInd w:val="0"/>
        <w:ind w:left="-851" w:right="-284"/>
        <w:contextualSpacing/>
        <w:jc w:val="both"/>
        <w:rPr>
          <w:bCs/>
          <w:sz w:val="22"/>
          <w:szCs w:val="22"/>
        </w:rPr>
      </w:pPr>
      <w:r>
        <w:rPr>
          <w:bCs/>
          <w:sz w:val="22"/>
          <w:szCs w:val="22"/>
        </w:rPr>
        <w:tab/>
      </w:r>
    </w:p>
    <w:p w:rsidR="009F6A9C" w:rsidRDefault="009F6A9C" w:rsidP="009F6A9C">
      <w:pPr>
        <w:widowControl w:val="0"/>
        <w:autoSpaceDE w:val="0"/>
        <w:autoSpaceDN w:val="0"/>
        <w:adjustRightInd w:val="0"/>
        <w:ind w:left="-851" w:right="-284"/>
        <w:contextualSpacing/>
        <w:jc w:val="both"/>
        <w:rPr>
          <w:rFonts w:eastAsiaTheme="minorHAnsi"/>
          <w:b/>
          <w:sz w:val="22"/>
          <w:szCs w:val="22"/>
          <w:lang w:eastAsia="en-US"/>
        </w:rPr>
      </w:pPr>
      <w:r>
        <w:rPr>
          <w:b/>
          <w:bCs/>
          <w:color w:val="000000"/>
          <w:sz w:val="22"/>
          <w:szCs w:val="22"/>
        </w:rPr>
        <w:t xml:space="preserve">1.9.Статья 28. </w:t>
      </w:r>
      <w:r>
        <w:rPr>
          <w:rFonts w:eastAsiaTheme="minorHAnsi"/>
          <w:b/>
          <w:sz w:val="22"/>
          <w:szCs w:val="22"/>
          <w:lang w:eastAsia="en-US"/>
        </w:rPr>
        <w:t>Председатель Совета депутатов:</w:t>
      </w:r>
    </w:p>
    <w:p w:rsidR="009F6A9C" w:rsidRDefault="009F6A9C" w:rsidP="009F6A9C">
      <w:pPr>
        <w:spacing w:after="200" w:line="276" w:lineRule="auto"/>
        <w:ind w:left="-851"/>
        <w:jc w:val="both"/>
        <w:rPr>
          <w:rFonts w:eastAsiaTheme="minorHAnsi"/>
          <w:sz w:val="22"/>
          <w:szCs w:val="22"/>
          <w:lang w:eastAsia="en-US"/>
        </w:rPr>
      </w:pPr>
      <w:r>
        <w:rPr>
          <w:bCs/>
          <w:sz w:val="22"/>
          <w:szCs w:val="22"/>
        </w:rPr>
        <w:t>1.9.1. часть 2 изменить и изложить в следующей редакции «</w:t>
      </w:r>
      <w:r>
        <w:rPr>
          <w:rFonts w:eastAsiaTheme="minorHAnsi"/>
          <w:sz w:val="22"/>
          <w:szCs w:val="22"/>
          <w:lang w:eastAsia="en-US"/>
        </w:rPr>
        <w:t>В случае, если глава муниципального образования, полномочия которого прекращены досрочно на основании правового акта Губернатора Новосибирской области об отрешении от должности главы муниципального образования либо на основании решения представительного органа муниципального образования об удалении главы муниципального образования в отставку, обжалует данные правовой акт или решение в судебном порядке, представительный орган муниципального образования не вправе принимать решение об избрании главы муниципального образования из числа кандидатов, представленных конкурсной комиссией по результатам конкурса, до вступления решения суда в законную силу»;</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1.9.2. дополнить частью 2.1 «В случае досрочного прекращения полномочий главы муниципального образования избрание главы муниципального образования из числа кандидатов, представленных конкурсной комиссией по результатам конкурса, осуществляется не позднее чем через шесть месяцев со дня такого прекращения полномочий. При этом если до истечения срока полномочий представительного органа муниципального образования осталось менее шести месяцев, избрание главы муниципального образования из числа кандидатов, представленных конкурсной комиссией по результатам конкурса, осуществляется в течение трех месяцев со дня избрания представительного органа муниципального образования в правомочном составе».</w:t>
      </w:r>
    </w:p>
    <w:p w:rsidR="009F6A9C" w:rsidRDefault="009F6A9C" w:rsidP="009F6A9C">
      <w:pPr>
        <w:widowControl w:val="0"/>
        <w:autoSpaceDE w:val="0"/>
        <w:autoSpaceDN w:val="0"/>
        <w:adjustRightInd w:val="0"/>
        <w:ind w:left="-851" w:right="-284"/>
        <w:contextualSpacing/>
        <w:jc w:val="both"/>
        <w:rPr>
          <w:rFonts w:eastAsiaTheme="minorHAnsi"/>
          <w:b/>
          <w:sz w:val="22"/>
          <w:szCs w:val="22"/>
          <w:lang w:eastAsia="en-US"/>
        </w:rPr>
      </w:pPr>
      <w:r>
        <w:rPr>
          <w:b/>
          <w:bCs/>
          <w:color w:val="000000"/>
          <w:sz w:val="22"/>
          <w:szCs w:val="22"/>
        </w:rPr>
        <w:t xml:space="preserve">1.10.Статья 32. </w:t>
      </w:r>
      <w:r>
        <w:rPr>
          <w:rFonts w:eastAsiaTheme="minorHAnsi"/>
          <w:b/>
          <w:sz w:val="22"/>
          <w:szCs w:val="22"/>
          <w:lang w:eastAsia="en-US"/>
        </w:rPr>
        <w:t>Полномочия администрации:</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r>
        <w:rPr>
          <w:rFonts w:eastAsiaTheme="minorHAnsi"/>
          <w:sz w:val="22"/>
          <w:szCs w:val="22"/>
          <w:lang w:eastAsia="en-US"/>
        </w:rPr>
        <w:t>1.10.1. пункт 12 «Организация библиотечного обслуживания населения, комплектование и обеспечение сохранности библиотечных фондов библиотек поселения» исключить;</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r>
        <w:rPr>
          <w:rFonts w:eastAsiaTheme="minorHAnsi"/>
          <w:sz w:val="22"/>
          <w:szCs w:val="22"/>
          <w:lang w:eastAsia="en-US"/>
        </w:rPr>
        <w:t xml:space="preserve">1.10.2. пункт 19 </w:t>
      </w:r>
      <w:r>
        <w:rPr>
          <w:bCs/>
          <w:sz w:val="22"/>
          <w:szCs w:val="22"/>
        </w:rPr>
        <w:t>изменить и изложить в следующей редакции</w:t>
      </w:r>
      <w:r>
        <w:rPr>
          <w:rFonts w:eastAsiaTheme="minorHAnsi"/>
          <w:sz w:val="22"/>
          <w:szCs w:val="22"/>
          <w:lang w:eastAsia="en-US"/>
        </w:rPr>
        <w:t xml:space="preserve"> «Осуществление контроля за соблюдением правил благоустройства, организация благоустройства территории поселения в соответствии с указанными правилами, а также организация использования, охраны, защиты, воспроизводства городских лесов, лесов особо охраняемых природных территорий, расположенных в границах населенных пунктов поселения»;</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r>
        <w:rPr>
          <w:rFonts w:eastAsiaTheme="minorHAnsi"/>
          <w:sz w:val="22"/>
          <w:szCs w:val="22"/>
          <w:lang w:eastAsia="en-US"/>
        </w:rPr>
        <w:t xml:space="preserve">1.10.3.  пункт 29 </w:t>
      </w:r>
      <w:r>
        <w:rPr>
          <w:bCs/>
          <w:sz w:val="22"/>
          <w:szCs w:val="22"/>
        </w:rPr>
        <w:t>изменить и изложить в следующей редакции</w:t>
      </w:r>
      <w:r>
        <w:rPr>
          <w:rFonts w:eastAsiaTheme="minorHAnsi"/>
          <w:sz w:val="22"/>
          <w:szCs w:val="22"/>
          <w:lang w:eastAsia="en-US"/>
        </w:rPr>
        <w:t xml:space="preserve"> «Организация сбора статистических показателей, характеризующих состояние экономики и социальной сферы Табулгинского сельсовета, и предоставление указанных данных органам государственной власти в порядке, установленном Правительством Российской Федерации»;</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r>
        <w:rPr>
          <w:rFonts w:eastAsiaTheme="minorHAnsi"/>
          <w:sz w:val="22"/>
          <w:szCs w:val="22"/>
          <w:lang w:eastAsia="en-US"/>
        </w:rPr>
        <w:t>1.10.4. пункт 42 «До 1 января 2017 года предоставление сотруднику, замещающему должность участкового уполномоченного полиции, и членам его семьи жилого помещения на период выполнения сотрудником обязанностей по указанной должности» исключить;</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r>
        <w:rPr>
          <w:rFonts w:eastAsiaTheme="minorHAnsi"/>
          <w:sz w:val="22"/>
          <w:szCs w:val="22"/>
          <w:lang w:eastAsia="en-US"/>
        </w:rPr>
        <w:lastRenderedPageBreak/>
        <w:t xml:space="preserve">1.10.5. пункт 52 «Организация теплоснабжения, предусмотренная Федеральным </w:t>
      </w:r>
      <w:hyperlink r:id="rId4" w:history="1">
        <w:r>
          <w:rPr>
            <w:rStyle w:val="a3"/>
            <w:rFonts w:eastAsiaTheme="minorHAnsi"/>
            <w:sz w:val="22"/>
            <w:szCs w:val="22"/>
            <w:lang w:eastAsia="en-US"/>
          </w:rPr>
          <w:t>законом</w:t>
        </w:r>
      </w:hyperlink>
      <w:r>
        <w:rPr>
          <w:rFonts w:eastAsiaTheme="minorHAnsi"/>
          <w:sz w:val="22"/>
          <w:szCs w:val="22"/>
          <w:lang w:eastAsia="en-US"/>
        </w:rPr>
        <w:t xml:space="preserve"> «О теплоснабжении» исключить;</w:t>
      </w:r>
    </w:p>
    <w:p w:rsidR="009F6A9C" w:rsidRDefault="009F6A9C" w:rsidP="009F6A9C">
      <w:pPr>
        <w:widowControl w:val="0"/>
        <w:autoSpaceDE w:val="0"/>
        <w:autoSpaceDN w:val="0"/>
        <w:adjustRightInd w:val="0"/>
        <w:ind w:left="-851" w:right="-284"/>
        <w:contextualSpacing/>
        <w:jc w:val="both"/>
        <w:rPr>
          <w:rFonts w:eastAsiaTheme="minorHAnsi"/>
          <w:sz w:val="22"/>
          <w:szCs w:val="22"/>
          <w:lang w:eastAsia="en-US"/>
        </w:rPr>
      </w:pP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1.10.6. дополнить пунктом 63.1 «Оказание содействия развитию физической культуры и спорта инвалидов, лиц с ограниченными возможностями здоровья, адаптивной физической культуры и адаптивного спорта»;</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1.10.7. дополнить пунктом 63.2 «Полномочия в сфере стратегического планирования, предусмотренные Федеральным законом от 28 июня 2014 года № 172-ФЗ «О стратегическом планировании в Российской Федерации»»;</w:t>
      </w:r>
    </w:p>
    <w:p w:rsidR="009F6A9C" w:rsidRDefault="009F6A9C" w:rsidP="009F6A9C">
      <w:pPr>
        <w:autoSpaceDE w:val="0"/>
        <w:autoSpaceDN w:val="0"/>
        <w:adjustRightInd w:val="0"/>
        <w:spacing w:after="200" w:line="276" w:lineRule="auto"/>
        <w:ind w:left="-851"/>
        <w:jc w:val="both"/>
        <w:rPr>
          <w:rFonts w:eastAsiaTheme="minorHAnsi"/>
          <w:sz w:val="22"/>
          <w:szCs w:val="22"/>
          <w:lang w:eastAsia="en-US"/>
        </w:rPr>
      </w:pPr>
      <w:r>
        <w:rPr>
          <w:rFonts w:eastAsiaTheme="minorHAnsi"/>
          <w:sz w:val="22"/>
          <w:szCs w:val="22"/>
          <w:lang w:eastAsia="en-US"/>
        </w:rPr>
        <w:t>1.10.8. дополнить пунктом 63.3 «Осуществление мероприятий по защите прав потребителей, предусмотренных Законом Российской Федерации от 7 февраля 1992 года № 2300-I «О защите прав потребителей»»;</w:t>
      </w:r>
    </w:p>
    <w:p w:rsidR="009F6A9C" w:rsidRDefault="009F6A9C" w:rsidP="009F6A9C">
      <w:pPr>
        <w:widowControl w:val="0"/>
        <w:autoSpaceDE w:val="0"/>
        <w:autoSpaceDN w:val="0"/>
        <w:adjustRightInd w:val="0"/>
        <w:ind w:left="-851" w:right="-284"/>
        <w:contextualSpacing/>
        <w:jc w:val="both"/>
        <w:rPr>
          <w:rFonts w:eastAsia="Calibri"/>
          <w:b/>
          <w:bCs/>
          <w:sz w:val="22"/>
          <w:szCs w:val="22"/>
          <w:lang w:eastAsia="en-US"/>
        </w:rPr>
      </w:pPr>
      <w:r>
        <w:rPr>
          <w:b/>
          <w:bCs/>
          <w:color w:val="000000"/>
          <w:sz w:val="22"/>
          <w:szCs w:val="22"/>
        </w:rPr>
        <w:t xml:space="preserve">1.11.Статья 38.1. </w:t>
      </w:r>
      <w:r>
        <w:rPr>
          <w:rFonts w:eastAsia="Calibri"/>
          <w:b/>
          <w:bCs/>
          <w:sz w:val="22"/>
          <w:szCs w:val="22"/>
          <w:lang w:eastAsia="en-US"/>
        </w:rPr>
        <w:t>Средства самообложения граждан:</w:t>
      </w:r>
    </w:p>
    <w:p w:rsidR="009F6A9C" w:rsidRDefault="009F6A9C" w:rsidP="009F6A9C">
      <w:pPr>
        <w:autoSpaceDE w:val="0"/>
        <w:autoSpaceDN w:val="0"/>
        <w:adjustRightInd w:val="0"/>
        <w:spacing w:after="200" w:line="276" w:lineRule="auto"/>
        <w:ind w:left="-851"/>
        <w:jc w:val="both"/>
        <w:rPr>
          <w:rFonts w:eastAsia="Calibri"/>
          <w:bCs/>
          <w:sz w:val="22"/>
          <w:szCs w:val="22"/>
          <w:lang w:eastAsia="en-US"/>
        </w:rPr>
      </w:pPr>
      <w:r>
        <w:rPr>
          <w:bCs/>
          <w:color w:val="000000"/>
          <w:sz w:val="22"/>
          <w:szCs w:val="22"/>
        </w:rPr>
        <w:t>1.</w:t>
      </w:r>
      <w:r>
        <w:rPr>
          <w:rFonts w:eastAsiaTheme="minorHAnsi"/>
          <w:sz w:val="22"/>
          <w:szCs w:val="22"/>
          <w:lang w:eastAsia="en-US"/>
        </w:rPr>
        <w:t xml:space="preserve">11.1. часть 1 </w:t>
      </w:r>
      <w:r>
        <w:rPr>
          <w:bCs/>
          <w:sz w:val="22"/>
          <w:szCs w:val="22"/>
        </w:rPr>
        <w:t>изменить и изложить в следующей редакции «</w:t>
      </w:r>
      <w:r>
        <w:rPr>
          <w:rFonts w:eastAsia="Calibri"/>
          <w:bCs/>
          <w:sz w:val="22"/>
          <w:szCs w:val="22"/>
          <w:lang w:eastAsia="en-US"/>
        </w:rPr>
        <w:t>Под средствами самообложения граждан понимаются разовые платежи граждан, осуществляемые для решения конкретных вопросов местного значения. Размер платежей в порядке самообложения граждан устанавливается в абсолютной величине равным для всех жителей поселения (населенного пункта, входящего в состав поселения либо расположенного на межселенной территории в границах муниципального района), за исключением отдельных категорий граждан, численность которых не может превышать 30 процентов от общего числа жителей поселения (населенного пункта, входящего в состав поселения либо расположенного на межселенной территории в границах муниципального района) и для которых размер платежей может быть уменьшен»;</w:t>
      </w:r>
    </w:p>
    <w:p w:rsidR="009F6A9C" w:rsidRDefault="009F6A9C" w:rsidP="009F6A9C">
      <w:pPr>
        <w:autoSpaceDE w:val="0"/>
        <w:autoSpaceDN w:val="0"/>
        <w:adjustRightInd w:val="0"/>
        <w:spacing w:after="200" w:line="276" w:lineRule="auto"/>
        <w:ind w:left="-851"/>
        <w:jc w:val="both"/>
        <w:rPr>
          <w:rFonts w:eastAsia="Calibri"/>
          <w:bCs/>
          <w:sz w:val="22"/>
          <w:szCs w:val="22"/>
          <w:lang w:eastAsia="en-US"/>
        </w:rPr>
      </w:pPr>
      <w:r>
        <w:rPr>
          <w:bCs/>
          <w:color w:val="000000"/>
          <w:sz w:val="22"/>
          <w:szCs w:val="22"/>
        </w:rPr>
        <w:t xml:space="preserve"> 1.11.2.</w:t>
      </w:r>
      <w:r>
        <w:rPr>
          <w:rFonts w:eastAsia="Calibri"/>
          <w:bCs/>
          <w:sz w:val="22"/>
          <w:szCs w:val="22"/>
          <w:lang w:eastAsia="en-US"/>
        </w:rPr>
        <w:t xml:space="preserve"> часть 2  </w:t>
      </w:r>
      <w:r>
        <w:rPr>
          <w:bCs/>
          <w:sz w:val="22"/>
          <w:szCs w:val="22"/>
        </w:rPr>
        <w:t>изменить и изложить в следующей редакции «</w:t>
      </w:r>
      <w:r>
        <w:rPr>
          <w:rFonts w:eastAsia="Calibri"/>
          <w:bCs/>
          <w:sz w:val="22"/>
          <w:szCs w:val="22"/>
          <w:lang w:eastAsia="en-US"/>
        </w:rPr>
        <w:t xml:space="preserve">Вопросы введения и использования, указанных в </w:t>
      </w:r>
      <w:hyperlink r:id="rId5" w:anchor="Par0" w:history="1">
        <w:r>
          <w:rPr>
            <w:rStyle w:val="a3"/>
            <w:rFonts w:eastAsia="Calibri"/>
            <w:bCs/>
            <w:color w:val="000000"/>
            <w:sz w:val="22"/>
            <w:szCs w:val="22"/>
            <w:lang w:eastAsia="en-US"/>
          </w:rPr>
          <w:t>части 1</w:t>
        </w:r>
      </w:hyperlink>
      <w:r>
        <w:rPr>
          <w:rFonts w:eastAsia="Calibri"/>
          <w:bCs/>
          <w:sz w:val="22"/>
          <w:szCs w:val="22"/>
          <w:lang w:eastAsia="en-US"/>
        </w:rPr>
        <w:t xml:space="preserve"> настоящей статьи разовых платежей граждан решаются на местном референдуме, а в случаях, предусмотренных пунктами 4 и 4.1 части 1 статьи 25.1 Федерального закона от 06.10.2003 № 131-ФЗ «Об общих принципах организации местного самоуправления в Российской Федерации», на сходе граждан».</w:t>
      </w:r>
    </w:p>
    <w:p w:rsidR="009F6A9C" w:rsidRDefault="009F6A9C" w:rsidP="009F6A9C">
      <w:pPr>
        <w:widowControl w:val="0"/>
        <w:autoSpaceDE w:val="0"/>
        <w:autoSpaceDN w:val="0"/>
        <w:adjustRightInd w:val="0"/>
        <w:ind w:left="-851" w:right="-284"/>
        <w:contextualSpacing/>
        <w:jc w:val="both"/>
        <w:rPr>
          <w:rFonts w:eastAsiaTheme="minorHAnsi"/>
          <w:b/>
          <w:sz w:val="22"/>
          <w:szCs w:val="22"/>
          <w:lang w:eastAsia="en-US"/>
        </w:rPr>
      </w:pPr>
      <w:r>
        <w:rPr>
          <w:b/>
          <w:bCs/>
          <w:color w:val="000000"/>
          <w:sz w:val="22"/>
          <w:szCs w:val="22"/>
        </w:rPr>
        <w:t xml:space="preserve">1.12.Статья 44. </w:t>
      </w:r>
      <w:r>
        <w:rPr>
          <w:rFonts w:eastAsiaTheme="minorHAnsi"/>
          <w:b/>
          <w:sz w:val="22"/>
          <w:szCs w:val="22"/>
          <w:lang w:eastAsia="en-US"/>
        </w:rPr>
        <w:t>Внесение изменений и дополнений в Устав:</w:t>
      </w:r>
    </w:p>
    <w:p w:rsidR="009F6A9C" w:rsidRDefault="009F6A9C" w:rsidP="009F6A9C">
      <w:pPr>
        <w:spacing w:after="200" w:line="276" w:lineRule="auto"/>
        <w:ind w:left="-851"/>
        <w:jc w:val="both"/>
        <w:rPr>
          <w:rFonts w:eastAsiaTheme="minorHAnsi"/>
          <w:sz w:val="22"/>
          <w:szCs w:val="22"/>
          <w:lang w:eastAsia="en-US"/>
        </w:rPr>
      </w:pPr>
      <w:r>
        <w:rPr>
          <w:rFonts w:eastAsia="Calibri"/>
          <w:bCs/>
          <w:sz w:val="22"/>
          <w:szCs w:val="22"/>
          <w:lang w:eastAsia="en-US"/>
        </w:rPr>
        <w:t xml:space="preserve">1.12.1. часть 3 </w:t>
      </w:r>
      <w:r>
        <w:rPr>
          <w:bCs/>
          <w:sz w:val="22"/>
          <w:szCs w:val="22"/>
        </w:rPr>
        <w:t xml:space="preserve">изменить и изложить в следующей редакции </w:t>
      </w:r>
      <w:r>
        <w:rPr>
          <w:rFonts w:eastAsiaTheme="minorHAnsi"/>
          <w:sz w:val="22"/>
          <w:szCs w:val="22"/>
          <w:lang w:eastAsia="en-US"/>
        </w:rPr>
        <w:t>«Изменения и дополнения, внесенные в Устав и изменяющие структуру органов местного самоуправления, разграничение полномочий между органами местного самоуправления (за исключением случаев приведения устава муниципального образования в соответствие с федеральными законами, а также изменения полномочий, срока полномочий, порядка избрания выборных должностных лиц местного самоуправления), вступают в силу после истечения срока полномочий Совета депутатов, принявшего муниципальный правовой акт о внесении в Устав указанных изменений и дополнений, за исключением случаев, предусмотренных Федеральным законом от 06.10.2003 № 131-ФЗ «Об общих принципах организации местного самоуправления в Российской Федерации».</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Изменения и дополнения, внесенные в Устав Табулгинского сельсовета и предусматривающие создание контрольно-счетного органа Табулгинского сельсовета вступают в силу в порядке, предусмотренном абзацем первым части 8 статьи 44 Федерального закона от 06.10.2003 № 131-ФЗ «Об общих принципах организации местного самоуправления в Российской Федерации»;</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1.12.2. дополнить частью 3.1 «Изменения и дополнения в устав муниципального образования вносятся муниципальным правовым актом, который может оформляться: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 решением представительного органа (схода граждан) муниципального образования, подписанным его председателем и главой муниципального образования либо единолично главой муниципального образования, исполняющим полномочия председателя представительного органа (схода граждан) муниципального образования;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 xml:space="preserve">2) отдельным нормативным правовым актом, принятым представительным органом (сходом граждан) и подписанным главой муниципального образования. В этом случае на данном правовом акте проставляются </w:t>
      </w:r>
      <w:r>
        <w:rPr>
          <w:rFonts w:eastAsiaTheme="minorHAnsi"/>
          <w:sz w:val="22"/>
          <w:szCs w:val="22"/>
          <w:lang w:eastAsia="en-US"/>
        </w:rPr>
        <w:lastRenderedPageBreak/>
        <w:t>реквизиты решения представительного органа (схода граждан) о его принятии. Включение в такое решение представительного органа (схода граждан) переходных положений и (или) норм о вступлении в силу изменений и дополнений, вносимых в устав муниципального образования, не допускается».</w:t>
      </w:r>
    </w:p>
    <w:p w:rsidR="009F6A9C" w:rsidRDefault="009F6A9C" w:rsidP="009F6A9C">
      <w:pPr>
        <w:spacing w:after="200" w:line="276" w:lineRule="auto"/>
        <w:ind w:left="-851"/>
        <w:jc w:val="both"/>
        <w:rPr>
          <w:rFonts w:eastAsiaTheme="minorHAnsi"/>
          <w:sz w:val="22"/>
          <w:szCs w:val="22"/>
          <w:lang w:eastAsia="en-US"/>
        </w:rPr>
      </w:pPr>
      <w:r>
        <w:rPr>
          <w:rFonts w:eastAsiaTheme="minorHAnsi"/>
          <w:b/>
          <w:sz w:val="22"/>
          <w:szCs w:val="22"/>
          <w:lang w:eastAsia="en-US"/>
        </w:rPr>
        <w:t xml:space="preserve">1.13. Устав Табулгинского сельсовета Чистоозерного района Новосибирской области дополнить статьей 44.1 «Содержание правил благоустройства территории Табулгинского сельсовета» </w:t>
      </w:r>
      <w:r>
        <w:rPr>
          <w:rFonts w:eastAsiaTheme="minorHAnsi"/>
          <w:sz w:val="22"/>
          <w:szCs w:val="22"/>
          <w:lang w:eastAsia="en-US"/>
        </w:rPr>
        <w:t>и изложить в следующей редакции:</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 Правила благоустройства территории муниципального образования утверждаются представительным органом соответствующего муниципального образования.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2. Правила благоустройства территории муниципального образования могут регулировать вопросы:</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 содержания территорий общего пользования и порядка пользования такими территориями;</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2) внешнего вида фасадов и ограждающих конструкций зданий, строений, сооружений;</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3) проектирования, размещения, содержания и восстановления элементов благоустройства, в том числе после проведения земляных работ;</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4) организации освещения территории муниципального образования, включая архитектурную подсветку зданий, строений, сооружений;</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5) организации озеленения территории муниципального образования, включая порядок создания, содержания, восстановления и охраны расположенных в границах населенных пунктов газонов, цветников и иных территорий, занятых травянистыми растениями;</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6) размещения информации на территории муниципального образования, в том числе установки указателей с наименованиями улиц и номерами домов, вывесок;</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7) размещения и содержания детских и спортивных площадок, площадок для выгула животных, парковок (парковочных мест), малых архитектурных форм;</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8) организации пешеходных коммуникаций, в том числе тротуаров, аллей, дорожек, тропинок;</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9) обустройства территории муниципального образования в целях обеспечения беспрепятственного передвижения по указанной территории инвалидов и других маломобильных групп населения;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10) уборки территории муниципального образования, в том числе в зимний период;</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11) организации стоков ливневых вод;</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12) порядка проведения земляных работ;</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13) участия, в том числе финансового, собственников и (или) иных законных владельцев зданий, строений, сооружений, земельных участков (за исключением собственников и (или) иных законных владельцев помещений в многоквартирных домах, земельные участки под которыми не образованы или образованы по границам таких домов) в содержании прилегающих территорий;</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14) определения границ прилегающих территорий в соответствии с порядком, установленным законом Новосибирской области;</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15) праздничного оформления территории муниципального образования;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16) порядка участия граждан и организаций в реализации мероприятий по благоустройству территории муниципального образования;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lastRenderedPageBreak/>
        <w:t>17) осуществления контроля за соблюдением правил благоустройства территории муниципального образования.</w:t>
      </w:r>
    </w:p>
    <w:p w:rsidR="009F6A9C" w:rsidRDefault="009F6A9C" w:rsidP="009F6A9C">
      <w:pPr>
        <w:spacing w:after="200" w:line="276" w:lineRule="auto"/>
        <w:ind w:left="-851"/>
        <w:jc w:val="both"/>
        <w:rPr>
          <w:rFonts w:eastAsiaTheme="minorHAnsi"/>
          <w:sz w:val="22"/>
          <w:szCs w:val="22"/>
          <w:lang w:eastAsia="en-US"/>
        </w:rPr>
      </w:pPr>
      <w:r>
        <w:rPr>
          <w:rFonts w:eastAsiaTheme="minorHAnsi"/>
          <w:sz w:val="22"/>
          <w:szCs w:val="22"/>
          <w:lang w:eastAsia="en-US"/>
        </w:rPr>
        <w:t>3. Законом Новосибирской области могут быть предусмотрены иные вопросы, регулируемые правилами благоустройства территории муниципального образования, исходя из природно-климатических, географических, социально-экономических и иных особенностей отдельных муниципальных образований.</w:t>
      </w:r>
    </w:p>
    <w:p w:rsidR="009F6A9C" w:rsidRDefault="009F6A9C" w:rsidP="009F6A9C">
      <w:pPr>
        <w:ind w:left="-851" w:right="-284"/>
        <w:jc w:val="both"/>
        <w:rPr>
          <w:sz w:val="22"/>
          <w:szCs w:val="22"/>
        </w:rPr>
      </w:pPr>
      <w:r>
        <w:rPr>
          <w:sz w:val="22"/>
          <w:szCs w:val="22"/>
        </w:rPr>
        <w:t>2. В порядке, установленном Федеральным законом от 21.07.2005 № 97-ФЗ «О государственной регистрации Уставов муниципальных образований», предоставить муниципальный правовой акт о внесении изменении в Устав Табулгинского сельсовета Чистоозерного района Новосибирской области на государственную регистрацию в Главное управление Министерства юстиции Российской Федерации по Новосибирской области в течение 15 дней.</w:t>
      </w:r>
    </w:p>
    <w:p w:rsidR="009F6A9C" w:rsidRDefault="009F6A9C" w:rsidP="009F6A9C">
      <w:pPr>
        <w:ind w:left="-851" w:right="-284" w:firstLine="709"/>
        <w:jc w:val="both"/>
        <w:rPr>
          <w:sz w:val="22"/>
          <w:szCs w:val="22"/>
        </w:rPr>
      </w:pPr>
    </w:p>
    <w:p w:rsidR="009F6A9C" w:rsidRDefault="009F6A9C" w:rsidP="009F6A9C">
      <w:pPr>
        <w:ind w:left="-851" w:right="-284"/>
        <w:jc w:val="both"/>
        <w:rPr>
          <w:sz w:val="22"/>
          <w:szCs w:val="22"/>
        </w:rPr>
      </w:pPr>
      <w:r>
        <w:rPr>
          <w:sz w:val="22"/>
          <w:szCs w:val="22"/>
        </w:rPr>
        <w:t xml:space="preserve">3. Главе Табулгинского  сельсовета Чистоозерного района Новосибирской области опубликовать </w:t>
      </w:r>
      <w:r>
        <w:rPr>
          <w:color w:val="000000"/>
          <w:sz w:val="22"/>
          <w:szCs w:val="22"/>
        </w:rPr>
        <w:t>муниципальный правовой акт о внесении изменений в Устав Табулгинского сельсовета Чистоозерного района Новосибирской области после государственной регистрации в течение 7 дней и направить в Главное управление Министерства юстиции Российской Федерации по Новосибирской области сведения об источнике и о дате официального опубликования (обнародования) муниципального правового акта о внесении изменений в Устав Табулгинского  сельсовета Чистоозерного района Новосибирской области</w:t>
      </w:r>
      <w:r>
        <w:rPr>
          <w:sz w:val="22"/>
          <w:szCs w:val="22"/>
        </w:rPr>
        <w:t xml:space="preserve"> для включения указанных сведений в государственный реестр уставов муниципальных образований Новосибирской области в 10-дневной срок.</w:t>
      </w:r>
    </w:p>
    <w:p w:rsidR="009F6A9C" w:rsidRDefault="009F6A9C" w:rsidP="009F6A9C">
      <w:pPr>
        <w:ind w:left="-851" w:right="-284" w:firstLine="709"/>
        <w:jc w:val="both"/>
        <w:rPr>
          <w:sz w:val="22"/>
          <w:szCs w:val="22"/>
        </w:rPr>
      </w:pPr>
    </w:p>
    <w:p w:rsidR="009F6A9C" w:rsidRDefault="009F6A9C" w:rsidP="009F6A9C">
      <w:pPr>
        <w:ind w:left="-851" w:right="-284"/>
        <w:jc w:val="both"/>
        <w:rPr>
          <w:sz w:val="22"/>
          <w:szCs w:val="22"/>
        </w:rPr>
      </w:pPr>
      <w:r>
        <w:rPr>
          <w:sz w:val="22"/>
          <w:szCs w:val="22"/>
        </w:rPr>
        <w:t xml:space="preserve">4. Настоящее решение вступает в силу после государственной регистрации и опубликования в </w:t>
      </w:r>
      <w:r>
        <w:rPr>
          <w:color w:val="000000"/>
          <w:sz w:val="22"/>
          <w:szCs w:val="22"/>
        </w:rPr>
        <w:t>периодичном печатном издании</w:t>
      </w:r>
      <w:r>
        <w:rPr>
          <w:sz w:val="22"/>
          <w:szCs w:val="22"/>
        </w:rPr>
        <w:t xml:space="preserve"> «Муниципальные вести».</w:t>
      </w:r>
    </w:p>
    <w:p w:rsidR="009F6A9C" w:rsidRDefault="009F6A9C" w:rsidP="009F6A9C">
      <w:pPr>
        <w:ind w:right="-284"/>
        <w:jc w:val="both"/>
        <w:rPr>
          <w:sz w:val="22"/>
          <w:szCs w:val="22"/>
        </w:rPr>
      </w:pPr>
    </w:p>
    <w:p w:rsidR="009F6A9C" w:rsidRDefault="009F6A9C" w:rsidP="009F6A9C">
      <w:pPr>
        <w:ind w:right="-284"/>
        <w:jc w:val="both"/>
        <w:rPr>
          <w:sz w:val="22"/>
          <w:szCs w:val="22"/>
        </w:rPr>
      </w:pPr>
    </w:p>
    <w:p w:rsidR="009F6A9C" w:rsidRDefault="009F6A9C" w:rsidP="009F6A9C">
      <w:pPr>
        <w:ind w:right="-284"/>
        <w:jc w:val="both"/>
        <w:rPr>
          <w:sz w:val="22"/>
          <w:szCs w:val="22"/>
        </w:rPr>
      </w:pPr>
    </w:p>
    <w:p w:rsidR="009F6A9C" w:rsidRDefault="009F6A9C" w:rsidP="009F6A9C">
      <w:pPr>
        <w:autoSpaceDE w:val="0"/>
        <w:autoSpaceDN w:val="0"/>
        <w:adjustRightInd w:val="0"/>
        <w:ind w:left="-567"/>
        <w:rPr>
          <w:sz w:val="22"/>
          <w:szCs w:val="22"/>
        </w:rPr>
      </w:pPr>
      <w:r>
        <w:rPr>
          <w:sz w:val="22"/>
          <w:szCs w:val="22"/>
        </w:rPr>
        <w:t>Глава Табулгинского сельсовета                                Председатель Совета депутатов              Чистоозерного района                                                 Табулгинского сельсовета</w:t>
      </w:r>
      <w:r>
        <w:rPr>
          <w:sz w:val="22"/>
          <w:szCs w:val="22"/>
        </w:rPr>
        <w:br/>
        <w:t>Новосибирской области                                              Чистоозерного района</w:t>
      </w:r>
      <w:r>
        <w:rPr>
          <w:sz w:val="22"/>
          <w:szCs w:val="22"/>
        </w:rPr>
        <w:br/>
        <w:t xml:space="preserve">                                                                                        Новосибирской области </w:t>
      </w:r>
    </w:p>
    <w:p w:rsidR="009F6A9C" w:rsidRDefault="009F6A9C" w:rsidP="009F6A9C">
      <w:pPr>
        <w:autoSpaceDE w:val="0"/>
        <w:autoSpaceDN w:val="0"/>
        <w:adjustRightInd w:val="0"/>
        <w:ind w:left="-567"/>
        <w:rPr>
          <w:sz w:val="22"/>
          <w:szCs w:val="22"/>
        </w:rPr>
      </w:pPr>
      <w:r>
        <w:rPr>
          <w:sz w:val="22"/>
          <w:szCs w:val="22"/>
        </w:rPr>
        <w:t xml:space="preserve">                                                                                   </w:t>
      </w:r>
    </w:p>
    <w:p w:rsidR="009F6A9C" w:rsidRDefault="009F6A9C" w:rsidP="009F6A9C">
      <w:pPr>
        <w:autoSpaceDE w:val="0"/>
        <w:autoSpaceDN w:val="0"/>
        <w:adjustRightInd w:val="0"/>
        <w:ind w:left="-567"/>
        <w:rPr>
          <w:sz w:val="22"/>
          <w:szCs w:val="22"/>
        </w:rPr>
      </w:pPr>
      <w:r>
        <w:rPr>
          <w:sz w:val="22"/>
          <w:szCs w:val="22"/>
        </w:rPr>
        <w:t>_______________ П.П.Тилипенко                         __________________В.И.Крикау</w:t>
      </w:r>
    </w:p>
    <w:p w:rsidR="009F6A9C" w:rsidRDefault="009F6A9C" w:rsidP="009F6A9C">
      <w:pPr>
        <w:spacing w:after="200" w:line="276" w:lineRule="auto"/>
        <w:ind w:left="-851"/>
        <w:jc w:val="both"/>
        <w:rPr>
          <w:rFonts w:eastAsiaTheme="minorHAnsi"/>
          <w:sz w:val="22"/>
          <w:szCs w:val="22"/>
          <w:lang w:eastAsia="en-US"/>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9F6A9C" w:rsidRDefault="009F6A9C" w:rsidP="009F6A9C">
      <w:pPr>
        <w:ind w:left="-1134" w:right="-284"/>
        <w:rPr>
          <w:sz w:val="22"/>
          <w:szCs w:val="22"/>
        </w:rPr>
      </w:pPr>
    </w:p>
    <w:p w:rsidR="007D4372" w:rsidRDefault="007D4372"/>
    <w:sectPr w:rsidR="007D4372" w:rsidSect="009F6A9C">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DengXian Light">
    <w:altName w:val="等线 Light"/>
    <w:panose1 w:val="00000000000000000000"/>
    <w:charset w:val="86"/>
    <w:family w:val="roman"/>
    <w:notTrueType/>
    <w:pitch w:val="default"/>
  </w:font>
  <w:font w:name="Calibri Light">
    <w:panose1 w:val="020F0302020204030204"/>
    <w:charset w:val="CC"/>
    <w:family w:val="swiss"/>
    <w:pitch w:val="variable"/>
    <w:sig w:usb0="A00002EF" w:usb1="4000207B" w:usb2="00000000" w:usb3="00000000" w:csb0="0000019F" w:csb1="00000000"/>
  </w:font>
  <w:font w:name="DengXian">
    <w:altName w:val="等线"/>
    <w:panose1 w:val="02010600030101010101"/>
    <w:charset w:val="86"/>
    <w:family w:val="modern"/>
    <w:pitch w:val="fixed"/>
    <w:sig w:usb0="00000001" w:usb1="080E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6330"/>
    <w:rsid w:val="00786330"/>
    <w:rsid w:val="007D4372"/>
    <w:rsid w:val="009F6A9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D4DD6A-7789-4A84-9A3A-8FA79FC5B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A9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F6A9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444204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file:///C:\Users\User\Desktop\&#1051;&#1102;&#1073;&#1072;\&#1057;&#1086;&#1074;&#1077;&#1090;%20&#1076;&#1077;&#1087;&#1091;&#1090;&#1072;&#1090;&#1086;&#1074;\&#1057;&#1086;&#1074;&#1077;&#1090;%20&#1076;&#1077;&#1087;&#1091;&#1090;&#1072;&#1090;&#1086;&#1074;%202016,%202017,%202018,%202019\25%20&#1089;&#1077;&#1089;&#1089;&#1080;&#1103;.docx" TargetMode="External"/><Relationship Id="rId4" Type="http://schemas.openxmlformats.org/officeDocument/2006/relationships/hyperlink" Target="consultantplus://offline/main?base=LAW;n=117326;fld=134;dst=10010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2938</Words>
  <Characters>16747</Characters>
  <Application>Microsoft Office Word</Application>
  <DocSecurity>0</DocSecurity>
  <Lines>139</Lines>
  <Paragraphs>39</Paragraphs>
  <ScaleCrop>false</ScaleCrop>
  <Company/>
  <LinksUpToDate>false</LinksUpToDate>
  <CharactersWithSpaces>19646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2019-10-17T09:45:00Z</dcterms:created>
  <dcterms:modified xsi:type="dcterms:W3CDTF">2019-10-17T09:45:00Z</dcterms:modified>
</cp:coreProperties>
</file>