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52EB6" w:rsidRDefault="00852EB6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b/>
          <w:bCs/>
          <w:szCs w:val="28"/>
          <w:lang w:eastAsia="ru-RU"/>
        </w:rPr>
        <w:t xml:space="preserve"> </w:t>
      </w:r>
      <w:r w:rsidRPr="00553B3D">
        <w:rPr>
          <w:b/>
          <w:bCs/>
          <w:szCs w:val="28"/>
          <w:lang w:eastAsia="ru-RU"/>
        </w:rPr>
        <w:t>ПАСПОРТ</w:t>
      </w: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b/>
          <w:bCs/>
          <w:szCs w:val="28"/>
          <w:lang w:eastAsia="ru-RU"/>
        </w:rPr>
        <w:t>муниципального образования</w:t>
      </w: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52EB6" w:rsidRPr="00C6469F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b/>
          <w:bCs/>
          <w:szCs w:val="28"/>
          <w:lang w:eastAsia="ru-RU"/>
        </w:rPr>
        <w:t xml:space="preserve">Табулгинского </w:t>
      </w:r>
      <w:r w:rsidRPr="00553B3D">
        <w:rPr>
          <w:b/>
          <w:bCs/>
          <w:szCs w:val="28"/>
          <w:lang w:eastAsia="ru-RU"/>
        </w:rPr>
        <w:t>сельсовет</w:t>
      </w:r>
      <w:r>
        <w:rPr>
          <w:b/>
          <w:bCs/>
          <w:szCs w:val="28"/>
          <w:lang w:eastAsia="ru-RU"/>
        </w:rPr>
        <w:t>а</w:t>
      </w: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Чистоозерного района </w:t>
      </w: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eastAsia="ru-RU"/>
        </w:rPr>
      </w:pPr>
      <w:r w:rsidRPr="00553B3D">
        <w:rPr>
          <w:b/>
          <w:bCs/>
          <w:szCs w:val="28"/>
          <w:lang w:eastAsia="ru-RU"/>
        </w:rPr>
        <w:t>Новосибирской области</w:t>
      </w: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52EB6" w:rsidRDefault="00852EB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852EB6" w:rsidRDefault="00852EB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852EB6" w:rsidSect="007C552C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852EB6" w:rsidRDefault="00852EB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852EB6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52EB6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29824</w:t>
            </w:r>
          </w:p>
        </w:tc>
      </w:tr>
      <w:tr w:rsidR="00852EB6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56,9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1236,78</w:t>
            </w:r>
          </w:p>
        </w:tc>
      </w:tr>
      <w:tr w:rsidR="00852EB6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1242,0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22071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6344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6242,21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101,3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1B49D7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1B49D7" w:rsidRDefault="00852EB6" w:rsidP="001B49D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>Общая площадь земельных участков, находящихся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1B49D7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44656A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1312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78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617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489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-10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-9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482</w:t>
            </w:r>
          </w:p>
        </w:tc>
      </w:tr>
      <w:tr w:rsidR="00852EB6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6F1951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6F1951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6F1951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6F1951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2,5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638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372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2.3.3</w:t>
            </w:r>
            <w:r w:rsidRPr="00A60733">
              <w:rPr>
                <w:color w:val="000000"/>
                <w:szCs w:val="28"/>
                <w:lang w:eastAsia="ru-RU"/>
              </w:rPr>
              <w:t xml:space="preserve">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86,3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2.3.4</w:t>
            </w:r>
            <w:r w:rsidRPr="00A60733">
              <w:rPr>
                <w:color w:val="000000"/>
                <w:szCs w:val="28"/>
                <w:lang w:eastAsia="ru-RU"/>
              </w:rPr>
              <w:t xml:space="preserve">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2.3.5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2.3.6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2.3.7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2.3.8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2.3.9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2.3.10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2.3.11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982,7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2.3.12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871,5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2.3.13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2.3.14</w:t>
            </w:r>
            <w:r w:rsidRPr="00E56025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2.3.15</w:t>
            </w:r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14,3</w:t>
            </w:r>
          </w:p>
        </w:tc>
      </w:tr>
      <w:tr w:rsidR="00852EB6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</w:t>
            </w:r>
            <w:bookmarkStart w:id="0" w:name="_GoBack"/>
            <w:bookmarkEnd w:id="0"/>
            <w:r w:rsidRPr="00A60733">
              <w:rPr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406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11,5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B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56025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B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87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B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B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330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B3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115</w:t>
            </w:r>
          </w:p>
        </w:tc>
      </w:tr>
      <w:tr w:rsidR="00852EB6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806AA2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806AA2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70%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13700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8B30BF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highlight w:val="red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3162D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2D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8B30BF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highlight w:val="red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80%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D0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D0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2,13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52EB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19,13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2272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12700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3190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3190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852EB6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14100</w:t>
            </w:r>
          </w:p>
        </w:tc>
      </w:tr>
      <w:tr w:rsidR="00852EB6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E94A3C" w:rsidRDefault="00852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14647,1</w:t>
            </w:r>
          </w:p>
        </w:tc>
      </w:tr>
      <w:tr w:rsidR="00852EB6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14554,3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1970,2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444,6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19,8</w:t>
            </w:r>
          </w:p>
        </w:tc>
      </w:tr>
      <w:tr w:rsidR="00852EB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14754,0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3944,7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595,8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5084,1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145,0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319,1</w:t>
            </w: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+106,9</w:t>
            </w:r>
          </w:p>
        </w:tc>
      </w:tr>
      <w:tr w:rsidR="00852EB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EB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B6" w:rsidRPr="00A60733" w:rsidRDefault="0085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</w:tbl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852EB6" w:rsidRDefault="00852EB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852EB6" w:rsidRPr="00D20A3A" w:rsidRDefault="00852EB6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852EB6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B6" w:rsidRDefault="00852EB6" w:rsidP="005C6545">
      <w:pPr>
        <w:spacing w:after="0" w:line="240" w:lineRule="auto"/>
      </w:pPr>
      <w:r>
        <w:separator/>
      </w:r>
    </w:p>
  </w:endnote>
  <w:endnote w:type="continuationSeparator" w:id="1">
    <w:p w:rsidR="00852EB6" w:rsidRDefault="00852EB6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B6" w:rsidRDefault="00852EB6" w:rsidP="005C6545">
      <w:pPr>
        <w:spacing w:after="0" w:line="240" w:lineRule="auto"/>
      </w:pPr>
      <w:r>
        <w:separator/>
      </w:r>
    </w:p>
  </w:footnote>
  <w:footnote w:type="continuationSeparator" w:id="1">
    <w:p w:rsidR="00852EB6" w:rsidRDefault="00852EB6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B6" w:rsidRPr="002D6715" w:rsidRDefault="00852EB6" w:rsidP="001F3AA1">
    <w:pPr>
      <w:pStyle w:val="Header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3B6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2D5B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0F6161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07E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4A47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49D7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5C2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E7371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162D3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56A"/>
    <w:rsid w:val="00446F9C"/>
    <w:rsid w:val="0045107C"/>
    <w:rsid w:val="00451DBD"/>
    <w:rsid w:val="00454949"/>
    <w:rsid w:val="0045583B"/>
    <w:rsid w:val="00455E61"/>
    <w:rsid w:val="00457E43"/>
    <w:rsid w:val="004600CB"/>
    <w:rsid w:val="004628C9"/>
    <w:rsid w:val="00463383"/>
    <w:rsid w:val="00465CA9"/>
    <w:rsid w:val="00470339"/>
    <w:rsid w:val="00473116"/>
    <w:rsid w:val="00473181"/>
    <w:rsid w:val="00473834"/>
    <w:rsid w:val="0047398B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558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77E63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6729D"/>
    <w:rsid w:val="00770600"/>
    <w:rsid w:val="00770FA2"/>
    <w:rsid w:val="007725AE"/>
    <w:rsid w:val="0077474F"/>
    <w:rsid w:val="007750EA"/>
    <w:rsid w:val="00777B0E"/>
    <w:rsid w:val="007808AB"/>
    <w:rsid w:val="00780A9A"/>
    <w:rsid w:val="0078161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2EB6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0BF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A4B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3A51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1CF0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35D"/>
    <w:rsid w:val="00CB79A3"/>
    <w:rsid w:val="00CC00D1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20B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0BC6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10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54EE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D3753"/>
    <w:rPr>
      <w:rFonts w:ascii="Cambria" w:hAnsi="Cambria" w:cs="Times New Roman"/>
      <w:b/>
      <w:i/>
      <w:sz w:val="28"/>
      <w:lang w:eastAsia="en-US"/>
    </w:rPr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D24A9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104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730E4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0B10B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0B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4C0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character" w:styleId="Strong">
    <w:name w:val="Strong"/>
    <w:basedOn w:val="DefaultParagraphFont"/>
    <w:uiPriority w:val="99"/>
    <w:qFormat/>
    <w:rsid w:val="00AD3753"/>
    <w:rPr>
      <w:rFonts w:cs="Times New Roman"/>
      <w:b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uiPriority w:val="99"/>
    <w:rsid w:val="00882891"/>
  </w:style>
  <w:style w:type="paragraph" w:styleId="BodyText3">
    <w:name w:val="Body Text 3"/>
    <w:basedOn w:val="Normal"/>
    <w:link w:val="BodyText3Char"/>
    <w:uiPriority w:val="99"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34AA3"/>
    <w:rPr>
      <w:rFonts w:ascii="Times New Roman" w:hAnsi="Times New Roman" w:cs="Times New Roman"/>
      <w:sz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">
    <w:name w:val="Цветовое выделение"/>
    <w:uiPriority w:val="99"/>
    <w:rsid w:val="00016256"/>
    <w:rPr>
      <w:b/>
      <w:color w:val="000080"/>
    </w:rPr>
  </w:style>
  <w:style w:type="character" w:styleId="CommentReference">
    <w:name w:val="annotation reference"/>
    <w:basedOn w:val="DefaultParagraphFont"/>
    <w:uiPriority w:val="99"/>
    <w:semiHidden/>
    <w:rsid w:val="007A42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4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A4233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4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4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8</Pages>
  <Words>1775</Words>
  <Characters>10122</Characters>
  <Application>Microsoft Office Outlook</Application>
  <DocSecurity>0</DocSecurity>
  <Lines>0</Lines>
  <Paragraphs>0</Paragraphs>
  <ScaleCrop>false</ScaleCrop>
  <Company>Министерство экономики Республики Хакасия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Марина</dc:creator>
  <cp:keywords/>
  <dc:description/>
  <cp:lastModifiedBy>User</cp:lastModifiedBy>
  <cp:revision>7</cp:revision>
  <cp:lastPrinted>2016-06-16T08:08:00Z</cp:lastPrinted>
  <dcterms:created xsi:type="dcterms:W3CDTF">2016-06-16T08:35:00Z</dcterms:created>
  <dcterms:modified xsi:type="dcterms:W3CDTF">2020-06-04T07:29:00Z</dcterms:modified>
</cp:coreProperties>
</file>