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Heading1"/>
        <w:spacing w:before="240" w:after="283"/>
        <w:rPr/>
      </w:pPr>
      <w:r>
        <w:rPr/>
        <w:t>Рекомендации от 8 ноября 2013 г.</w:t>
      </w:r>
    </w:p>
    <w:p>
      <w:pPr>
        <w:pStyle w:val="Heading2"/>
        <w:rPr/>
      </w:pPr>
      <w:r>
        <w:rPr/>
        <w:t>«Методические рекомендации по разработке и принятию организациями мер по предупреждению и противодействию коррупции»</w:t>
      </w:r>
    </w:p>
    <w:p>
      <w:pPr>
        <w:pStyle w:val="TextBody"/>
        <w:rPr/>
      </w:pPr>
      <w:r>
        <w:rPr/>
        <w:t>(Последняя редакция документа, обновлен 8 апреля 2014 года)</w:t>
      </w:r>
    </w:p>
    <w:p>
      <w:pPr>
        <w:pStyle w:val="TextBody"/>
        <w:rPr/>
      </w:pPr>
      <w:r>
        <w:rPr/>
        <w:t>Методические рекомендации по разработке и принятию организациями мер по предупреждению и противодействию коррупции (далее – Методические рекомендации) разработаны во исполнение подпункта «б» пункта 25 Указа Президента Российской Федерации от 2 апреля 2013 г. № 309 «О мерах по реализации отдельных положений Федерального закона «О противодействии коррупции» и в соответствии со статьей 13.3 Федерального закона от 25 декабря 2008 г. № 273-ФЗ «О противодействии коррупции».</w:t>
      </w:r>
    </w:p>
    <w:p>
      <w:pPr>
        <w:pStyle w:val="TextBody"/>
        <w:rPr/>
      </w:pPr>
      <w:r>
        <w:rPr/>
        <w:t>Целью Методических рекомендаций является формирование единого подхода к обеспечению работы по профилактике и противодействию коррупции в организациях независимо от их форм собственности, организационно-правовых форм, отраслевой принадлежности и иных обстоятельств.</w:t>
      </w:r>
    </w:p>
    <w:p>
      <w:pPr>
        <w:pStyle w:val="TextBody"/>
        <w:rPr/>
      </w:pPr>
      <w:r>
        <w:rPr/>
        <w:t>Задачами Методических рекомендаций являются:</w:t>
      </w:r>
    </w:p>
    <w:p>
      <w:pPr>
        <w:pStyle w:val="TextBody"/>
        <w:numPr>
          <w:ilvl w:val="0"/>
          <w:numId w:val="1"/>
        </w:numPr>
        <w:tabs>
          <w:tab w:val="left" w:pos="0" w:leader="none"/>
        </w:tabs>
        <w:spacing w:before="0" w:after="0"/>
        <w:ind w:left="707" w:hanging="283"/>
        <w:rPr/>
      </w:pPr>
      <w:r>
        <w:rPr/>
        <w:t xml:space="preserve">информирование организаций о нормативно-правовом обеспечении работы по противодействию коррупции и ответственности за совершение коррупционных правонарушений; </w:t>
      </w:r>
    </w:p>
    <w:p>
      <w:pPr>
        <w:pStyle w:val="TextBody"/>
        <w:numPr>
          <w:ilvl w:val="0"/>
          <w:numId w:val="1"/>
        </w:numPr>
        <w:tabs>
          <w:tab w:val="left" w:pos="0" w:leader="none"/>
        </w:tabs>
        <w:spacing w:before="0" w:after="0"/>
        <w:ind w:left="707" w:hanging="283"/>
        <w:rPr/>
      </w:pPr>
      <w:r>
        <w:rPr/>
        <w:t xml:space="preserve">определение основных принципов противодействия коррупции в организациях; </w:t>
      </w:r>
    </w:p>
    <w:p>
      <w:pPr>
        <w:pStyle w:val="TextBody"/>
        <w:numPr>
          <w:ilvl w:val="0"/>
          <w:numId w:val="1"/>
        </w:numPr>
        <w:tabs>
          <w:tab w:val="left" w:pos="0" w:leader="none"/>
        </w:tabs>
        <w:spacing w:before="0" w:after="283"/>
        <w:ind w:left="707" w:hanging="283"/>
        <w:rPr/>
      </w:pPr>
      <w:r>
        <w:rPr/>
        <w:t xml:space="preserve">методическое обеспечение разработки и реализации мер, направленных на профилактику и противодействие коррупции в организации. </w:t>
      </w:r>
    </w:p>
    <w:sectPr>
      <w:type w:val="nextPage"/>
      <w:pgSz w:w="11906" w:h="16838"/>
      <w:pgMar w:left="1134" w:right="567" w:header="0" w:top="567" w:footer="0" w:bottom="567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Thorndale">
    <w:altName w:val="Times New Roman"/>
    <w:charset w:val="00"/>
    <w:family w:val="roman"/>
    <w:pitch w:val="variable"/>
  </w:font>
  <w:font w:name="OpenSymbol">
    <w:altName w:val="Arial Unicode MS"/>
    <w:charset w:val="02"/>
    <w:family w:val="auto"/>
    <w:pitch w:val="default"/>
  </w:font>
  <w:font w:name="Albany">
    <w:altName w:val="Arial"/>
    <w:charset w:val="00"/>
    <w:family w:val="swiss"/>
    <w:pitch w:val="variable"/>
  </w:font>
  <w:font w:name="Symbol">
    <w:charset w:val="02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ymbol" w:hint="default"/>
        <w:rFonts w:cs="OpenSymbol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 w:hint="default"/>
        <w:rFonts w:cs="OpenSymbol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 w:hint="default"/>
        <w:rFonts w:cs="OpenSymbol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 w:hint="default"/>
        <w:rFonts w:cs="OpenSymbol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 w:hint="default"/>
        <w:rFonts w:cs="OpenSymbol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 w:hint="default"/>
        <w:rFonts w:cs="OpenSymbol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 w:hint="default"/>
        <w:rFonts w:cs="OpenSymbol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 w:hint="default"/>
        <w:rFonts w:cs="OpenSymbol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 w:hint="default"/>
        <w:rFonts w:cs="OpenSymbol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pStyle w:val="Heading2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9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DejaVu Sans" w:cs="DejaVu Sans"/>
        <w:sz w:val="24"/>
        <w:szCs w:val="24"/>
        <w:lang w:val="en-US" w:eastAsia="zh-CN" w:bidi="hi-IN"/>
      </w:rPr>
    </w:rPrDefault>
    <w:pPrDefault>
      <w:pPr/>
    </w:pPrDefault>
  </w:docDefaults>
  <w:style w:type="paragraph" w:styleId="Normal">
    <w:name w:val="Normal"/>
    <w:qFormat/>
    <w:pPr>
      <w:widowControl w:val="false"/>
    </w:pPr>
    <w:rPr>
      <w:rFonts w:ascii="Liberation Serif" w:hAnsi="Liberation Serif" w:eastAsia="DejaVu Sans" w:cs="DejaVu Sans"/>
      <w:color w:val="auto"/>
      <w:sz w:val="24"/>
      <w:szCs w:val="24"/>
      <w:lang w:val="en-US" w:eastAsia="zh-CN" w:bidi="hi-IN"/>
    </w:rPr>
  </w:style>
  <w:style w:type="paragraph" w:styleId="Heading1">
    <w:name w:val="Heading 1"/>
    <w:basedOn w:val="Heading"/>
    <w:next w:val="TextBody"/>
    <w:qFormat/>
    <w:pPr/>
    <w:rPr>
      <w:rFonts w:ascii="Thorndale" w:hAnsi="Thorndale"/>
      <w:b/>
      <w:bCs/>
      <w:sz w:val="48"/>
      <w:szCs w:val="44"/>
    </w:rPr>
  </w:style>
  <w:style w:type="paragraph" w:styleId="Heading2">
    <w:name w:val="Heading 2"/>
    <w:basedOn w:val="Heading"/>
    <w:next w:val="TextBody"/>
    <w:qFormat/>
    <w:pPr>
      <w:spacing w:before="200" w:after="120"/>
      <w:outlineLvl w:val="1"/>
    </w:pPr>
    <w:rPr>
      <w:rFonts w:ascii="Liberation Serif" w:hAnsi="Liberation Serif" w:eastAsia="DejaVu Sans" w:cs="DejaVu Sans"/>
      <w:b/>
      <w:bCs/>
      <w:sz w:val="36"/>
      <w:szCs w:val="36"/>
    </w:rPr>
  </w:style>
  <w:style w:type="character" w:styleId="EndnoteCharacters">
    <w:name w:val="Endnote Characters"/>
    <w:qFormat/>
    <w:rPr/>
  </w:style>
  <w:style w:type="character" w:styleId="FootnoteCharacters">
    <w:name w:val="Footnote Characters"/>
    <w:qFormat/>
    <w:rPr/>
  </w:style>
  <w:style w:type="character" w:styleId="InternetLink">
    <w:name w:val="Internet Link"/>
    <w:rPr>
      <w:color w:val="000080"/>
      <w:u w:val="single"/>
    </w:rPr>
  </w:style>
  <w:style w:type="character" w:styleId="Bullets">
    <w:name w:val="Bullets"/>
    <w:qFormat/>
    <w:rPr>
      <w:rFonts w:ascii="OpenSymbol" w:hAnsi="OpenSymbol" w:eastAsia="OpenSymbol" w:cs="OpenSymbol"/>
    </w:rPr>
  </w:style>
  <w:style w:type="paragraph" w:styleId="Heading">
    <w:name w:val="Heading"/>
    <w:basedOn w:val="Normal"/>
    <w:next w:val="TextBody"/>
    <w:qFormat/>
    <w:pPr>
      <w:keepNext w:val="true"/>
      <w:spacing w:before="240" w:after="283"/>
    </w:pPr>
    <w:rPr>
      <w:rFonts w:ascii="Albany" w:hAnsi="Albany"/>
      <w:sz w:val="28"/>
      <w:szCs w:val="26"/>
    </w:rPr>
  </w:style>
  <w:style w:type="paragraph" w:styleId="TextBody">
    <w:name w:val="Body Text"/>
    <w:basedOn w:val="Normal"/>
    <w:pPr>
      <w:spacing w:before="0" w:after="283"/>
    </w:pPr>
    <w:rPr/>
  </w:style>
  <w:style w:type="paragraph" w:styleId="List">
    <w:name w:val="List"/>
    <w:basedOn w:val="TextBody"/>
    <w:pPr/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/>
  </w:style>
  <w:style w:type="paragraph" w:styleId="HorizontalLine">
    <w:name w:val="Horizontal Line"/>
    <w:basedOn w:val="Normal"/>
    <w:next w:val="TextBody"/>
    <w:qFormat/>
    <w:pPr>
      <w:pBdr>
        <w:bottom w:val="double" w:sz="2" w:space="0" w:color="808080"/>
      </w:pBdr>
      <w:spacing w:before="0" w:after="283"/>
    </w:pPr>
    <w:rPr>
      <w:sz w:val="12"/>
    </w:rPr>
  </w:style>
  <w:style w:type="paragraph" w:styleId="Sender">
    <w:name w:val="Envelope Return"/>
    <w:basedOn w:val="Normal"/>
    <w:pPr/>
    <w:rPr>
      <w:i/>
    </w:rPr>
  </w:style>
  <w:style w:type="paragraph" w:styleId="TableContents">
    <w:name w:val="Table Contents"/>
    <w:basedOn w:val="TextBody"/>
    <w:qFormat/>
    <w:pPr/>
    <w:rPr/>
  </w:style>
  <w:style w:type="paragraph" w:styleId="Footer">
    <w:name w:val="Footer"/>
    <w:basedOn w:val="Normal"/>
    <w:pPr>
      <w:suppressLineNumbers/>
      <w:tabs>
        <w:tab w:val="center" w:pos="4818" w:leader="none"/>
        <w:tab w:val="right" w:pos="9637" w:leader="none"/>
      </w:tabs>
    </w:pPr>
    <w:rPr/>
  </w:style>
  <w:style w:type="paragraph" w:styleId="Header">
    <w:name w:val="Header"/>
    <w:basedOn w:val="Normal"/>
    <w:pPr>
      <w:suppressLineNumbers/>
      <w:tabs>
        <w:tab w:val="center" w:pos="4818" w:leader="none"/>
        <w:tab w:val="right" w:pos="9637" w:leader="none"/>
      </w:tabs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LibreOffice/5.3.7.2$Linux_X86_64 LibreOffice_project/6b8ed514a9f8b44d37a1b96673cbbdd077e24059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en-US</dc:language>
  <cp:lastModifiedBy/>
  <cp:revision>0</cp:revision>
  <dc:subject/>
  <dc:title/>
</cp:coreProperties>
</file>