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44A"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647B77">
        <w:rPr>
          <w:rFonts w:ascii="Times New Roman" w:eastAsia="Times New Roman" w:hAnsi="Times New Roman" w:cs="Times New Roman"/>
          <w:sz w:val="24"/>
          <w:szCs w:val="24"/>
          <w:lang w:eastAsia="ru-RU"/>
        </w:rPr>
        <w:t> </w:t>
      </w:r>
    </w:p>
    <w:p w:rsidR="00647B77" w:rsidRPr="00EA26FA"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EA26FA">
        <w:rPr>
          <w:rFonts w:ascii="Times New Roman" w:eastAsia="Times New Roman" w:hAnsi="Times New Roman" w:cs="Times New Roman"/>
          <w:b/>
          <w:sz w:val="24"/>
          <w:szCs w:val="24"/>
          <w:lang w:eastAsia="ru-RU"/>
        </w:rPr>
        <w:t>АДМИНИСТРАЦИЯ</w:t>
      </w:r>
    </w:p>
    <w:p w:rsidR="00647B77" w:rsidRPr="00EA26FA" w:rsidRDefault="00AC044A" w:rsidP="00647B77">
      <w:pPr>
        <w:spacing w:after="0" w:line="240" w:lineRule="auto"/>
        <w:jc w:val="center"/>
        <w:rPr>
          <w:rFonts w:ascii="Times New Roman" w:eastAsia="Times New Roman" w:hAnsi="Times New Roman" w:cs="Times New Roman"/>
          <w:b/>
          <w:sz w:val="24"/>
          <w:szCs w:val="24"/>
          <w:lang w:eastAsia="ru-RU"/>
        </w:rPr>
      </w:pPr>
      <w:r w:rsidRPr="00EA26FA">
        <w:rPr>
          <w:rFonts w:ascii="Times New Roman" w:eastAsia="Times New Roman" w:hAnsi="Times New Roman" w:cs="Times New Roman"/>
          <w:b/>
          <w:sz w:val="24"/>
          <w:szCs w:val="24"/>
          <w:lang w:eastAsia="ru-RU"/>
        </w:rPr>
        <w:t>ТАБУЛГИНСКОГО</w:t>
      </w:r>
      <w:r w:rsidR="00647B77" w:rsidRPr="00EA26FA">
        <w:rPr>
          <w:rFonts w:ascii="Times New Roman" w:eastAsia="Times New Roman" w:hAnsi="Times New Roman" w:cs="Times New Roman"/>
          <w:b/>
          <w:sz w:val="24"/>
          <w:szCs w:val="24"/>
          <w:lang w:eastAsia="ru-RU"/>
        </w:rPr>
        <w:t xml:space="preserve"> СЕЛЬСОВЕТА</w:t>
      </w:r>
    </w:p>
    <w:p w:rsidR="00086AA1" w:rsidRPr="00EA26FA" w:rsidRDefault="00647B77" w:rsidP="00647B77">
      <w:pPr>
        <w:spacing w:after="0" w:line="240" w:lineRule="auto"/>
        <w:jc w:val="center"/>
        <w:rPr>
          <w:rFonts w:ascii="Times New Roman" w:eastAsia="Times New Roman" w:hAnsi="Times New Roman" w:cs="Times New Roman"/>
          <w:b/>
          <w:sz w:val="24"/>
          <w:szCs w:val="24"/>
          <w:lang w:eastAsia="ru-RU"/>
        </w:rPr>
      </w:pPr>
      <w:r w:rsidRPr="00EA26FA">
        <w:rPr>
          <w:rFonts w:ascii="Times New Roman" w:eastAsia="Times New Roman" w:hAnsi="Times New Roman" w:cs="Times New Roman"/>
          <w:b/>
          <w:sz w:val="24"/>
          <w:szCs w:val="24"/>
          <w:lang w:eastAsia="ru-RU"/>
        </w:rPr>
        <w:t xml:space="preserve">ЧИСТООЗЕРНОГО РАЙОНА </w:t>
      </w:r>
    </w:p>
    <w:p w:rsidR="00647B77" w:rsidRPr="00EA26FA" w:rsidRDefault="00647B77" w:rsidP="00647B77">
      <w:pPr>
        <w:spacing w:after="0" w:line="240" w:lineRule="auto"/>
        <w:jc w:val="center"/>
        <w:rPr>
          <w:rFonts w:ascii="Times New Roman" w:eastAsia="Times New Roman" w:hAnsi="Times New Roman" w:cs="Times New Roman"/>
          <w:b/>
          <w:sz w:val="24"/>
          <w:szCs w:val="24"/>
          <w:lang w:eastAsia="ru-RU"/>
        </w:rPr>
      </w:pPr>
      <w:r w:rsidRPr="00EA26FA">
        <w:rPr>
          <w:rFonts w:ascii="Times New Roman" w:eastAsia="Times New Roman" w:hAnsi="Times New Roman" w:cs="Times New Roman"/>
          <w:b/>
          <w:sz w:val="24"/>
          <w:szCs w:val="24"/>
          <w:lang w:eastAsia="ru-RU"/>
        </w:rPr>
        <w:t>НОВОСИБИРСКОЙ ОБЛАСТИ</w:t>
      </w:r>
    </w:p>
    <w:p w:rsidR="00647B77" w:rsidRPr="00EA26FA" w:rsidRDefault="00647B77" w:rsidP="00647B77">
      <w:pPr>
        <w:spacing w:after="0" w:line="240" w:lineRule="auto"/>
        <w:jc w:val="center"/>
        <w:rPr>
          <w:rFonts w:ascii="Times New Roman" w:eastAsia="Times New Roman" w:hAnsi="Times New Roman" w:cs="Times New Roman"/>
          <w:b/>
          <w:sz w:val="24"/>
          <w:szCs w:val="24"/>
          <w:lang w:eastAsia="ru-RU"/>
        </w:rPr>
      </w:pPr>
    </w:p>
    <w:p w:rsidR="00647B77" w:rsidRPr="00EA26FA" w:rsidRDefault="00647B77" w:rsidP="00647B77">
      <w:pPr>
        <w:spacing w:after="0" w:line="240" w:lineRule="auto"/>
        <w:jc w:val="center"/>
        <w:rPr>
          <w:rFonts w:ascii="Times New Roman" w:eastAsia="Times New Roman" w:hAnsi="Times New Roman" w:cs="Times New Roman"/>
          <w:b/>
          <w:sz w:val="24"/>
          <w:szCs w:val="24"/>
          <w:lang w:eastAsia="ru-RU"/>
        </w:rPr>
      </w:pPr>
    </w:p>
    <w:p w:rsidR="00647B77" w:rsidRPr="00EA26FA" w:rsidRDefault="00647B77" w:rsidP="00647B77">
      <w:pPr>
        <w:spacing w:after="0" w:line="240" w:lineRule="auto"/>
        <w:jc w:val="center"/>
        <w:rPr>
          <w:rFonts w:ascii="Times New Roman" w:eastAsia="Times New Roman" w:hAnsi="Times New Roman" w:cs="Times New Roman"/>
          <w:b/>
          <w:sz w:val="24"/>
          <w:szCs w:val="24"/>
          <w:lang w:eastAsia="ru-RU"/>
        </w:rPr>
      </w:pPr>
      <w:r w:rsidRPr="00EA26FA">
        <w:rPr>
          <w:rFonts w:ascii="Times New Roman" w:eastAsia="Times New Roman" w:hAnsi="Times New Roman" w:cs="Times New Roman"/>
          <w:b/>
          <w:sz w:val="24"/>
          <w:szCs w:val="24"/>
          <w:lang w:eastAsia="ru-RU"/>
        </w:rPr>
        <w:t>ПОСТАНОВЛЕНИЕ</w:t>
      </w:r>
    </w:p>
    <w:p w:rsidR="00AC044A" w:rsidRPr="00EA26FA" w:rsidRDefault="00AC044A" w:rsidP="00AC044A">
      <w:pPr>
        <w:spacing w:after="0" w:line="240" w:lineRule="auto"/>
        <w:rPr>
          <w:rFonts w:ascii="Times New Roman" w:eastAsia="Times New Roman" w:hAnsi="Times New Roman" w:cs="Times New Roman"/>
          <w:b/>
          <w:sz w:val="24"/>
          <w:szCs w:val="24"/>
          <w:lang w:eastAsia="ru-RU"/>
        </w:rPr>
      </w:pPr>
    </w:p>
    <w:p w:rsidR="00AC044A" w:rsidRPr="00EA26FA" w:rsidRDefault="00AC044A" w:rsidP="007150B1">
      <w:pPr>
        <w:spacing w:after="0" w:line="240" w:lineRule="auto"/>
        <w:jc w:val="both"/>
        <w:rPr>
          <w:rFonts w:ascii="Times New Roman" w:eastAsia="Times New Roman" w:hAnsi="Times New Roman" w:cs="Times New Roman"/>
          <w:b/>
          <w:sz w:val="24"/>
          <w:szCs w:val="24"/>
          <w:lang w:eastAsia="ru-RU"/>
        </w:rPr>
      </w:pPr>
    </w:p>
    <w:p w:rsidR="00647B77" w:rsidRPr="00EA26FA" w:rsidRDefault="00AC044A" w:rsidP="00AC044A">
      <w:pPr>
        <w:spacing w:after="0" w:line="240" w:lineRule="auto"/>
        <w:rPr>
          <w:rFonts w:ascii="Times New Roman" w:eastAsia="Times New Roman" w:hAnsi="Times New Roman" w:cs="Times New Roman"/>
          <w:sz w:val="24"/>
          <w:szCs w:val="24"/>
          <w:lang w:eastAsia="ru-RU"/>
        </w:rPr>
      </w:pPr>
      <w:r w:rsidRPr="00EA26FA">
        <w:rPr>
          <w:rFonts w:ascii="Times New Roman" w:eastAsia="Times New Roman" w:hAnsi="Times New Roman" w:cs="Times New Roman"/>
          <w:b/>
          <w:sz w:val="24"/>
          <w:szCs w:val="24"/>
          <w:lang w:eastAsia="ru-RU"/>
        </w:rPr>
        <w:t xml:space="preserve">  </w:t>
      </w:r>
      <w:r w:rsidR="00086AA1" w:rsidRPr="00EA26FA">
        <w:rPr>
          <w:rFonts w:ascii="Times New Roman" w:eastAsia="Times New Roman" w:hAnsi="Times New Roman" w:cs="Times New Roman"/>
          <w:sz w:val="24"/>
          <w:szCs w:val="24"/>
          <w:lang w:eastAsia="ru-RU"/>
        </w:rPr>
        <w:t>2</w:t>
      </w:r>
      <w:r w:rsidRPr="00EA26FA">
        <w:rPr>
          <w:rFonts w:ascii="Times New Roman" w:eastAsia="Times New Roman" w:hAnsi="Times New Roman" w:cs="Times New Roman"/>
          <w:sz w:val="24"/>
          <w:szCs w:val="24"/>
          <w:lang w:eastAsia="ru-RU"/>
        </w:rPr>
        <w:t>7</w:t>
      </w:r>
      <w:r w:rsidR="00647B77" w:rsidRPr="00EA26FA">
        <w:rPr>
          <w:rFonts w:ascii="Times New Roman" w:eastAsia="Times New Roman" w:hAnsi="Times New Roman" w:cs="Times New Roman"/>
          <w:sz w:val="24"/>
          <w:szCs w:val="24"/>
          <w:lang w:eastAsia="ru-RU"/>
        </w:rPr>
        <w:t>.12.20</w:t>
      </w:r>
      <w:r w:rsidR="00D451BF">
        <w:rPr>
          <w:rFonts w:ascii="Times New Roman" w:eastAsia="Times New Roman" w:hAnsi="Times New Roman" w:cs="Times New Roman"/>
          <w:sz w:val="24"/>
          <w:szCs w:val="24"/>
          <w:lang w:eastAsia="ru-RU"/>
        </w:rPr>
        <w:t>19</w:t>
      </w:r>
      <w:r w:rsidR="00647B77" w:rsidRPr="00EA26FA">
        <w:rPr>
          <w:rFonts w:ascii="Times New Roman" w:eastAsia="Times New Roman" w:hAnsi="Times New Roman" w:cs="Times New Roman"/>
          <w:sz w:val="24"/>
          <w:szCs w:val="24"/>
          <w:lang w:eastAsia="ru-RU"/>
        </w:rPr>
        <w:t xml:space="preserve">               </w:t>
      </w:r>
      <w:r w:rsidRPr="00EA26FA">
        <w:rPr>
          <w:rFonts w:ascii="Times New Roman" w:eastAsia="Times New Roman" w:hAnsi="Times New Roman" w:cs="Times New Roman"/>
          <w:sz w:val="24"/>
          <w:szCs w:val="24"/>
          <w:lang w:eastAsia="ru-RU"/>
        </w:rPr>
        <w:t xml:space="preserve">                          </w:t>
      </w:r>
      <w:r w:rsidR="00D451BF">
        <w:rPr>
          <w:rFonts w:ascii="Times New Roman" w:eastAsia="Times New Roman" w:hAnsi="Times New Roman" w:cs="Times New Roman"/>
          <w:sz w:val="24"/>
          <w:szCs w:val="24"/>
          <w:lang w:eastAsia="ru-RU"/>
        </w:rPr>
        <w:t xml:space="preserve">            </w:t>
      </w:r>
      <w:r w:rsidRPr="00EA26FA">
        <w:rPr>
          <w:rFonts w:ascii="Times New Roman" w:eastAsia="Times New Roman" w:hAnsi="Times New Roman" w:cs="Times New Roman"/>
          <w:sz w:val="24"/>
          <w:szCs w:val="24"/>
          <w:lang w:eastAsia="ru-RU"/>
        </w:rPr>
        <w:t>п.Табулга</w:t>
      </w:r>
      <w:r w:rsidR="00647B77" w:rsidRPr="00EA26FA">
        <w:rPr>
          <w:rFonts w:ascii="Times New Roman" w:eastAsia="Times New Roman" w:hAnsi="Times New Roman" w:cs="Times New Roman"/>
          <w:sz w:val="24"/>
          <w:szCs w:val="24"/>
          <w:lang w:eastAsia="ru-RU"/>
        </w:rPr>
        <w:t xml:space="preserve">                         </w:t>
      </w:r>
      <w:r w:rsidRPr="00EA26FA">
        <w:rPr>
          <w:rFonts w:ascii="Times New Roman" w:eastAsia="Times New Roman" w:hAnsi="Times New Roman" w:cs="Times New Roman"/>
          <w:sz w:val="24"/>
          <w:szCs w:val="24"/>
          <w:lang w:eastAsia="ru-RU"/>
        </w:rPr>
        <w:t xml:space="preserve">              </w:t>
      </w:r>
      <w:r w:rsidR="00647B77" w:rsidRPr="00EA26FA">
        <w:rPr>
          <w:rFonts w:ascii="Times New Roman" w:eastAsia="Times New Roman" w:hAnsi="Times New Roman" w:cs="Times New Roman"/>
          <w:sz w:val="24"/>
          <w:szCs w:val="24"/>
          <w:lang w:eastAsia="ru-RU"/>
        </w:rPr>
        <w:t xml:space="preserve">  № </w:t>
      </w:r>
      <w:r w:rsidR="00D451BF">
        <w:rPr>
          <w:rFonts w:ascii="Times New Roman" w:eastAsia="Times New Roman" w:hAnsi="Times New Roman" w:cs="Times New Roman"/>
          <w:sz w:val="24"/>
          <w:szCs w:val="24"/>
          <w:lang w:eastAsia="ru-RU"/>
        </w:rPr>
        <w:t>69</w:t>
      </w:r>
    </w:p>
    <w:p w:rsidR="00647B77" w:rsidRPr="00EA26FA" w:rsidRDefault="00647B77" w:rsidP="00647B77">
      <w:pPr>
        <w:spacing w:after="0" w:line="240" w:lineRule="auto"/>
        <w:jc w:val="center"/>
        <w:rPr>
          <w:rFonts w:ascii="Times New Roman" w:eastAsia="Times New Roman" w:hAnsi="Times New Roman" w:cs="Times New Roman"/>
          <w:b/>
          <w:sz w:val="24"/>
          <w:szCs w:val="24"/>
          <w:lang w:eastAsia="ru-RU"/>
        </w:rPr>
      </w:pPr>
    </w:p>
    <w:p w:rsidR="00AC044A" w:rsidRPr="00EA26FA" w:rsidRDefault="00AC044A" w:rsidP="00647B77">
      <w:pPr>
        <w:spacing w:after="0" w:line="240" w:lineRule="auto"/>
        <w:jc w:val="center"/>
        <w:rPr>
          <w:rFonts w:ascii="Times New Roman" w:eastAsia="Times New Roman" w:hAnsi="Times New Roman" w:cs="Times New Roman"/>
          <w:b/>
          <w:sz w:val="24"/>
          <w:szCs w:val="24"/>
          <w:lang w:eastAsia="ru-RU"/>
        </w:rPr>
      </w:pPr>
    </w:p>
    <w:p w:rsidR="00647B77" w:rsidRPr="00EA26FA" w:rsidRDefault="00647B77" w:rsidP="007150B1">
      <w:pPr>
        <w:spacing w:after="0" w:line="240" w:lineRule="auto"/>
        <w:jc w:val="center"/>
        <w:rPr>
          <w:rFonts w:ascii="Times New Roman" w:eastAsia="Times New Roman" w:hAnsi="Times New Roman" w:cs="Times New Roman"/>
          <w:b/>
          <w:sz w:val="24"/>
          <w:szCs w:val="24"/>
          <w:lang w:eastAsia="ru-RU"/>
        </w:rPr>
      </w:pPr>
      <w:bookmarkStart w:id="0" w:name="_GoBack"/>
      <w:r w:rsidRPr="00EA26FA">
        <w:rPr>
          <w:rFonts w:ascii="Times New Roman" w:eastAsia="Times New Roman" w:hAnsi="Times New Roman" w:cs="Times New Roman"/>
          <w:b/>
          <w:sz w:val="24"/>
          <w:szCs w:val="24"/>
          <w:lang w:eastAsia="ru-RU"/>
        </w:rPr>
        <w:t xml:space="preserve">Положение об учетной политике администрации </w:t>
      </w:r>
      <w:r w:rsidR="00AC044A" w:rsidRPr="00EA26FA">
        <w:rPr>
          <w:rFonts w:ascii="Times New Roman" w:eastAsia="Times New Roman" w:hAnsi="Times New Roman" w:cs="Times New Roman"/>
          <w:b/>
          <w:sz w:val="24"/>
          <w:szCs w:val="24"/>
          <w:lang w:eastAsia="ru-RU"/>
        </w:rPr>
        <w:t>Табулгинского</w:t>
      </w:r>
      <w:r w:rsidRPr="00EA26FA">
        <w:rPr>
          <w:rFonts w:ascii="Times New Roman" w:eastAsia="Times New Roman" w:hAnsi="Times New Roman" w:cs="Times New Roman"/>
          <w:b/>
          <w:sz w:val="24"/>
          <w:szCs w:val="24"/>
          <w:lang w:eastAsia="ru-RU"/>
        </w:rPr>
        <w:t xml:space="preserve"> сельсовета Чистоозерного района Новосибирской области на 202</w:t>
      </w:r>
      <w:r w:rsidR="00D451BF">
        <w:rPr>
          <w:rFonts w:ascii="Times New Roman" w:eastAsia="Times New Roman" w:hAnsi="Times New Roman" w:cs="Times New Roman"/>
          <w:b/>
          <w:sz w:val="24"/>
          <w:szCs w:val="24"/>
          <w:lang w:eastAsia="ru-RU"/>
        </w:rPr>
        <w:t>0</w:t>
      </w:r>
      <w:r w:rsidRPr="00EA26FA">
        <w:rPr>
          <w:rFonts w:ascii="Times New Roman" w:eastAsia="Times New Roman" w:hAnsi="Times New Roman" w:cs="Times New Roman"/>
          <w:b/>
          <w:sz w:val="24"/>
          <w:szCs w:val="24"/>
          <w:lang w:eastAsia="ru-RU"/>
        </w:rPr>
        <w:t xml:space="preserve"> год </w:t>
      </w:r>
      <w:r w:rsidR="00D451BF">
        <w:rPr>
          <w:rFonts w:ascii="Times New Roman" w:eastAsia="Times New Roman" w:hAnsi="Times New Roman" w:cs="Times New Roman"/>
          <w:b/>
          <w:sz w:val="24"/>
          <w:szCs w:val="24"/>
          <w:lang w:eastAsia="ru-RU"/>
        </w:rPr>
        <w:br/>
      </w:r>
      <w:r w:rsidRPr="00EA26FA">
        <w:rPr>
          <w:rFonts w:ascii="Times New Roman" w:eastAsia="Times New Roman" w:hAnsi="Times New Roman" w:cs="Times New Roman"/>
          <w:b/>
          <w:sz w:val="24"/>
          <w:szCs w:val="24"/>
          <w:lang w:eastAsia="ru-RU"/>
        </w:rPr>
        <w:t>и плановый период 202</w:t>
      </w:r>
      <w:r w:rsidR="00D451BF">
        <w:rPr>
          <w:rFonts w:ascii="Times New Roman" w:eastAsia="Times New Roman" w:hAnsi="Times New Roman" w:cs="Times New Roman"/>
          <w:b/>
          <w:sz w:val="24"/>
          <w:szCs w:val="24"/>
          <w:lang w:eastAsia="ru-RU"/>
        </w:rPr>
        <w:t>1</w:t>
      </w:r>
      <w:r w:rsidRPr="00EA26FA">
        <w:rPr>
          <w:rFonts w:ascii="Times New Roman" w:eastAsia="Times New Roman" w:hAnsi="Times New Roman" w:cs="Times New Roman"/>
          <w:b/>
          <w:sz w:val="24"/>
          <w:szCs w:val="24"/>
          <w:lang w:eastAsia="ru-RU"/>
        </w:rPr>
        <w:t>-202</w:t>
      </w:r>
      <w:r w:rsidR="00D451BF">
        <w:rPr>
          <w:rFonts w:ascii="Times New Roman" w:eastAsia="Times New Roman" w:hAnsi="Times New Roman" w:cs="Times New Roman"/>
          <w:b/>
          <w:sz w:val="24"/>
          <w:szCs w:val="24"/>
          <w:lang w:eastAsia="ru-RU"/>
        </w:rPr>
        <w:t>2</w:t>
      </w:r>
      <w:r w:rsidRPr="00EA26FA">
        <w:rPr>
          <w:rFonts w:ascii="Times New Roman" w:eastAsia="Times New Roman" w:hAnsi="Times New Roman" w:cs="Times New Roman"/>
          <w:b/>
          <w:sz w:val="24"/>
          <w:szCs w:val="24"/>
          <w:lang w:eastAsia="ru-RU"/>
        </w:rPr>
        <w:t>гг</w:t>
      </w:r>
    </w:p>
    <w:bookmarkEnd w:id="0"/>
    <w:p w:rsidR="00647B77" w:rsidRPr="00EA26FA" w:rsidRDefault="00647B77" w:rsidP="00647B77">
      <w:pPr>
        <w:spacing w:after="0" w:line="240" w:lineRule="auto"/>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19"/>
        <w:jc w:val="both"/>
        <w:rPr>
          <w:rFonts w:ascii="Times New Roman" w:eastAsia="Times New Roman" w:hAnsi="Times New Roman" w:cs="Times New Roman"/>
          <w:b/>
          <w:sz w:val="24"/>
          <w:szCs w:val="24"/>
          <w:lang w:eastAsia="ru-RU"/>
        </w:rPr>
      </w:pPr>
      <w:r w:rsidRPr="00EA26FA">
        <w:rPr>
          <w:rFonts w:ascii="Times New Roman" w:eastAsia="Times New Roman" w:hAnsi="Times New Roman" w:cs="Times New Roman"/>
          <w:sz w:val="24"/>
          <w:szCs w:val="24"/>
          <w:lang w:eastAsia="ru-RU"/>
        </w:rPr>
        <w:t xml:space="preserve">В целях установления единого порядка организации бюджетного учета в администрации </w:t>
      </w:r>
      <w:r w:rsidR="00AC044A" w:rsidRPr="00EA26FA">
        <w:rPr>
          <w:rFonts w:ascii="Times New Roman" w:eastAsia="Times New Roman" w:hAnsi="Times New Roman" w:cs="Times New Roman"/>
          <w:sz w:val="24"/>
          <w:szCs w:val="24"/>
          <w:lang w:eastAsia="ru-RU"/>
        </w:rPr>
        <w:t>Табулгинского</w:t>
      </w:r>
      <w:r w:rsidRPr="00EA26FA">
        <w:rPr>
          <w:rFonts w:ascii="Times New Roman" w:eastAsia="Times New Roman" w:hAnsi="Times New Roman" w:cs="Times New Roman"/>
          <w:sz w:val="24"/>
          <w:szCs w:val="24"/>
          <w:lang w:eastAsia="ru-RU"/>
        </w:rPr>
        <w:t xml:space="preserve"> сельсовета, в соответствии с приказом Минфина России от 1 декабря 2010 № 157н </w:t>
      </w:r>
      <w:r w:rsidRPr="00EA26FA">
        <w:rPr>
          <w:rFonts w:ascii="Times New Roman" w:eastAsia="Times New Roman" w:hAnsi="Times New Roman" w:cs="Times New Roman"/>
          <w:iCs/>
          <w:sz w:val="24"/>
          <w:szCs w:val="24"/>
          <w:lang w:eastAsia="ru-RU"/>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EA26FA">
        <w:rPr>
          <w:rFonts w:ascii="Times New Roman" w:eastAsia="Times New Roman" w:hAnsi="Times New Roman" w:cs="Times New Roman"/>
          <w:sz w:val="24"/>
          <w:szCs w:val="24"/>
          <w:lang w:eastAsia="ru-RU"/>
        </w:rPr>
        <w:t xml:space="preserve"> (далее – Инструкция № 157н); приказом Минфина России от 16 декабря 2010 № 174н </w:t>
      </w:r>
      <w:r w:rsidRPr="00EA26FA">
        <w:rPr>
          <w:rFonts w:ascii="Times New Roman" w:eastAsia="Times New Roman" w:hAnsi="Times New Roman" w:cs="Times New Roman"/>
          <w:iCs/>
          <w:sz w:val="24"/>
          <w:szCs w:val="24"/>
          <w:lang w:eastAsia="ru-RU"/>
        </w:rPr>
        <w:t>«Об утверждении Плана счетов бухгалтерского учета бюджетных учреждений и Инструкции по его применению»</w:t>
      </w:r>
      <w:r w:rsidRPr="00EA26FA">
        <w:rPr>
          <w:rFonts w:ascii="Times New Roman" w:eastAsia="Times New Roman" w:hAnsi="Times New Roman" w:cs="Times New Roman"/>
          <w:sz w:val="24"/>
          <w:szCs w:val="24"/>
          <w:lang w:eastAsia="ru-RU"/>
        </w:rPr>
        <w:t xml:space="preserve"> (далее – Инструкция № 174н); приказом Минфина России от 8 июня 2018 № 132н «О Порядке формирования и применения кодов бюджетной классификации Российской Федерации, их структуре и принципах назначения» (далее – приказ № 132н); приказом Минфина России от 29 ноября 2017 № 209н </w:t>
      </w:r>
      <w:r w:rsidRPr="00EA26FA">
        <w:rPr>
          <w:rFonts w:ascii="Times New Roman" w:eastAsia="Times New Roman" w:hAnsi="Times New Roman" w:cs="Times New Roman"/>
          <w:iCs/>
          <w:sz w:val="24"/>
          <w:szCs w:val="24"/>
          <w:lang w:eastAsia="ru-RU"/>
        </w:rPr>
        <w:t>«Об утверждении Порядка применения классификации операций сектора государственного управления»</w:t>
      </w:r>
      <w:r w:rsidRPr="00EA26FA">
        <w:rPr>
          <w:rFonts w:ascii="Times New Roman" w:eastAsia="Times New Roman" w:hAnsi="Times New Roman" w:cs="Times New Roman"/>
          <w:sz w:val="24"/>
          <w:szCs w:val="24"/>
          <w:lang w:eastAsia="ru-RU"/>
        </w:rPr>
        <w:t xml:space="preserve"> (далее – приказ № 209н); приказом Минфина России от 30 марта 2015 № 52н </w:t>
      </w:r>
      <w:r w:rsidRPr="00EA26FA">
        <w:rPr>
          <w:rFonts w:ascii="Times New Roman" w:eastAsia="Times New Roman" w:hAnsi="Times New Roman" w:cs="Times New Roman"/>
          <w:iCs/>
          <w:sz w:val="24"/>
          <w:szCs w:val="24"/>
          <w:lang w:eastAsia="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EA26FA">
        <w:rPr>
          <w:rFonts w:ascii="Times New Roman" w:eastAsia="Times New Roman" w:hAnsi="Times New Roman" w:cs="Times New Roman"/>
          <w:sz w:val="24"/>
          <w:szCs w:val="24"/>
          <w:lang w:eastAsia="ru-RU"/>
        </w:rPr>
        <w:t xml:space="preserve"> (далее – приказ № 52н); федеральными стандартами бухгалтерского учета для организаций государственного сектора, утвержденными приказами Минфина России от 31 декабря 2016 № 256н, № 257н, № 258н, № 259н, № 260н (далее – соответственно Стандарт «Концептуальные основы бухучета и отчетности», Стандарт «Основные средства», Стандарт «Аренда», Стандарт «Обесценение активов», Стандарт «Представление бухгалтерской (финансовой) отчетности»), от 30 декабря 2017 № 274н, 275н,278н (далее – соответственно Стандарт «Учетная политика, оценочные значения и ошибки», Стандарт «События после отчетной даты», Стандарт «Отчет о движении денежных средств», от 27 февраля 2018 № 32н (далее Стандарт «Доходы»), от 30 мая 2018 № 122н (далее – Стандарт «Влияние изменений курсов иностранных валют»); в соответствии с приказом Минфина России от 6 декабря 2010 №162н </w:t>
      </w:r>
      <w:r w:rsidRPr="00EA26FA">
        <w:rPr>
          <w:rFonts w:ascii="Times New Roman" w:eastAsia="Times New Roman" w:hAnsi="Times New Roman" w:cs="Times New Roman"/>
          <w:iCs/>
          <w:sz w:val="24"/>
          <w:szCs w:val="24"/>
          <w:lang w:eastAsia="ru-RU"/>
        </w:rPr>
        <w:t>«Об утверждении плана счетов бюджетного учета и Инструкции по его применению»</w:t>
      </w:r>
      <w:r w:rsidRPr="00EA26FA">
        <w:rPr>
          <w:rFonts w:ascii="Times New Roman" w:eastAsia="Times New Roman" w:hAnsi="Times New Roman" w:cs="Times New Roman"/>
          <w:sz w:val="24"/>
          <w:szCs w:val="24"/>
          <w:lang w:eastAsia="ru-RU"/>
        </w:rPr>
        <w:t xml:space="preserve"> (далее – Инструкция № 162н), администрация </w:t>
      </w:r>
      <w:r w:rsidR="00AC044A" w:rsidRPr="00EA26FA">
        <w:rPr>
          <w:rFonts w:ascii="Times New Roman" w:eastAsia="Times New Roman" w:hAnsi="Times New Roman" w:cs="Times New Roman"/>
          <w:sz w:val="24"/>
          <w:szCs w:val="24"/>
          <w:lang w:eastAsia="ru-RU"/>
        </w:rPr>
        <w:t>Табулгинского</w:t>
      </w:r>
      <w:r w:rsidRPr="00EA26FA">
        <w:rPr>
          <w:rFonts w:ascii="Times New Roman" w:eastAsia="Times New Roman" w:hAnsi="Times New Roman" w:cs="Times New Roman"/>
          <w:sz w:val="24"/>
          <w:szCs w:val="24"/>
          <w:lang w:eastAsia="ru-RU"/>
        </w:rPr>
        <w:t xml:space="preserve"> сельсовета Чистоозерного района Новосибирской  области</w:t>
      </w:r>
      <w:r w:rsidR="00AC044A" w:rsidRPr="00EA26FA">
        <w:rPr>
          <w:rFonts w:ascii="Times New Roman" w:eastAsia="Times New Roman" w:hAnsi="Times New Roman" w:cs="Times New Roman"/>
          <w:sz w:val="24"/>
          <w:szCs w:val="24"/>
          <w:lang w:eastAsia="ru-RU"/>
        </w:rPr>
        <w:t xml:space="preserve"> </w:t>
      </w:r>
      <w:r w:rsidRPr="00EA26FA">
        <w:rPr>
          <w:rFonts w:ascii="Times New Roman" w:eastAsia="Times New Roman" w:hAnsi="Times New Roman" w:cs="Times New Roman"/>
          <w:b/>
          <w:sz w:val="24"/>
          <w:szCs w:val="24"/>
          <w:lang w:eastAsia="ru-RU"/>
        </w:rPr>
        <w:t>ПОСТАНОВЛЯЕТ:</w:t>
      </w:r>
    </w:p>
    <w:p w:rsidR="00AC044A" w:rsidRPr="00EA26FA" w:rsidRDefault="00AC044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919"/>
        <w:jc w:val="both"/>
        <w:rPr>
          <w:rFonts w:ascii="Times New Roman" w:eastAsia="Times New Roman" w:hAnsi="Times New Roman" w:cs="Times New Roman"/>
          <w:sz w:val="24"/>
          <w:szCs w:val="24"/>
          <w:lang w:eastAsia="ru-RU"/>
        </w:rPr>
      </w:pPr>
    </w:p>
    <w:p w:rsidR="00647B77" w:rsidRDefault="00C72869" w:rsidP="00C72869">
      <w:pPr>
        <w:tabs>
          <w:tab w:val="left" w:pos="472"/>
        </w:tabs>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647B77" w:rsidRPr="00EA26FA">
        <w:rPr>
          <w:rFonts w:ascii="Times New Roman" w:eastAsia="Times New Roman" w:hAnsi="Times New Roman" w:cs="Times New Roman"/>
          <w:sz w:val="24"/>
          <w:szCs w:val="24"/>
          <w:lang w:eastAsia="ru-RU"/>
        </w:rPr>
        <w:t xml:space="preserve">Утвердить Положение об учетной политике администрации </w:t>
      </w:r>
      <w:r w:rsidR="00AC044A" w:rsidRPr="00EA26FA">
        <w:rPr>
          <w:rFonts w:ascii="Times New Roman" w:eastAsia="Times New Roman" w:hAnsi="Times New Roman" w:cs="Times New Roman"/>
          <w:sz w:val="24"/>
          <w:szCs w:val="24"/>
          <w:lang w:eastAsia="ru-RU"/>
        </w:rPr>
        <w:t>Табулгинского</w:t>
      </w:r>
      <w:r w:rsidR="00647B77" w:rsidRPr="00EA26FA">
        <w:rPr>
          <w:rFonts w:ascii="Times New Roman" w:eastAsia="Times New Roman" w:hAnsi="Times New Roman" w:cs="Times New Roman"/>
          <w:sz w:val="24"/>
          <w:szCs w:val="24"/>
          <w:lang w:eastAsia="ru-RU"/>
        </w:rPr>
        <w:t xml:space="preserve"> сельсовета Чистоозерного района Новосибирской области на 202</w:t>
      </w:r>
      <w:r w:rsidR="00D451BF">
        <w:rPr>
          <w:rFonts w:ascii="Times New Roman" w:eastAsia="Times New Roman" w:hAnsi="Times New Roman" w:cs="Times New Roman"/>
          <w:sz w:val="24"/>
          <w:szCs w:val="24"/>
          <w:lang w:eastAsia="ru-RU"/>
        </w:rPr>
        <w:t>0</w:t>
      </w:r>
      <w:r w:rsidR="00647B77" w:rsidRPr="00EA26FA">
        <w:rPr>
          <w:rFonts w:ascii="Times New Roman" w:eastAsia="Times New Roman" w:hAnsi="Times New Roman" w:cs="Times New Roman"/>
          <w:sz w:val="24"/>
          <w:szCs w:val="24"/>
          <w:lang w:eastAsia="ru-RU"/>
        </w:rPr>
        <w:t xml:space="preserve"> год и плановый период 202</w:t>
      </w:r>
      <w:r w:rsidR="00D451BF">
        <w:rPr>
          <w:rFonts w:ascii="Times New Roman" w:eastAsia="Times New Roman" w:hAnsi="Times New Roman" w:cs="Times New Roman"/>
          <w:sz w:val="24"/>
          <w:szCs w:val="24"/>
          <w:lang w:eastAsia="ru-RU"/>
        </w:rPr>
        <w:t>1</w:t>
      </w:r>
      <w:r w:rsidR="00647B77" w:rsidRPr="00EA26FA">
        <w:rPr>
          <w:rFonts w:ascii="Times New Roman" w:eastAsia="Times New Roman" w:hAnsi="Times New Roman" w:cs="Times New Roman"/>
          <w:sz w:val="24"/>
          <w:szCs w:val="24"/>
          <w:lang w:eastAsia="ru-RU"/>
        </w:rPr>
        <w:t>-202</w:t>
      </w:r>
      <w:r w:rsidR="00D451BF">
        <w:rPr>
          <w:rFonts w:ascii="Times New Roman" w:eastAsia="Times New Roman" w:hAnsi="Times New Roman" w:cs="Times New Roman"/>
          <w:sz w:val="24"/>
          <w:szCs w:val="24"/>
          <w:lang w:eastAsia="ru-RU"/>
        </w:rPr>
        <w:t>2</w:t>
      </w:r>
      <w:r w:rsidR="00647B77" w:rsidRPr="00EA26FA">
        <w:rPr>
          <w:rFonts w:ascii="Times New Roman" w:eastAsia="Times New Roman" w:hAnsi="Times New Roman" w:cs="Times New Roman"/>
          <w:sz w:val="24"/>
          <w:szCs w:val="24"/>
          <w:lang w:eastAsia="ru-RU"/>
        </w:rPr>
        <w:t>гг согласно приложению.</w:t>
      </w:r>
    </w:p>
    <w:p w:rsidR="00C72869" w:rsidRPr="00EA26FA" w:rsidRDefault="00C72869" w:rsidP="00C72869">
      <w:pPr>
        <w:tabs>
          <w:tab w:val="left" w:pos="472"/>
        </w:tabs>
        <w:spacing w:after="0" w:line="240" w:lineRule="auto"/>
        <w:ind w:left="-567"/>
        <w:contextualSpacing/>
        <w:jc w:val="both"/>
        <w:rPr>
          <w:rFonts w:ascii="Times New Roman" w:eastAsia="Times New Roman" w:hAnsi="Times New Roman" w:cs="Times New Roman"/>
          <w:sz w:val="24"/>
          <w:szCs w:val="24"/>
          <w:lang w:eastAsia="ru-RU"/>
        </w:rPr>
      </w:pPr>
    </w:p>
    <w:p w:rsidR="00647B77" w:rsidRDefault="00C72869" w:rsidP="00C72869">
      <w:pPr>
        <w:tabs>
          <w:tab w:val="left" w:pos="472"/>
        </w:tabs>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647B77" w:rsidRPr="00EA26FA">
        <w:rPr>
          <w:rFonts w:ascii="Times New Roman" w:eastAsia="Times New Roman" w:hAnsi="Times New Roman" w:cs="Times New Roman"/>
          <w:sz w:val="24"/>
          <w:szCs w:val="24"/>
          <w:lang w:eastAsia="ru-RU"/>
        </w:rPr>
        <w:t>Специалисту 1 разряда</w:t>
      </w:r>
      <w:r w:rsidR="00AC044A" w:rsidRPr="00EA26FA">
        <w:rPr>
          <w:rFonts w:ascii="Times New Roman" w:eastAsia="Times New Roman" w:hAnsi="Times New Roman" w:cs="Times New Roman"/>
          <w:sz w:val="24"/>
          <w:szCs w:val="24"/>
          <w:lang w:eastAsia="ru-RU"/>
        </w:rPr>
        <w:t xml:space="preserve"> администрации Табулгинского сельсовета</w:t>
      </w:r>
      <w:r w:rsidR="00647B77" w:rsidRPr="00EA26FA">
        <w:rPr>
          <w:rFonts w:ascii="Times New Roman" w:eastAsia="Times New Roman" w:hAnsi="Times New Roman" w:cs="Times New Roman"/>
          <w:sz w:val="24"/>
          <w:szCs w:val="24"/>
          <w:lang w:eastAsia="ru-RU"/>
        </w:rPr>
        <w:t xml:space="preserve"> </w:t>
      </w:r>
      <w:r w:rsidR="00AC044A" w:rsidRPr="00EA26FA">
        <w:rPr>
          <w:rFonts w:ascii="Times New Roman" w:eastAsia="Times New Roman" w:hAnsi="Times New Roman" w:cs="Times New Roman"/>
          <w:sz w:val="24"/>
          <w:szCs w:val="24"/>
          <w:lang w:eastAsia="ru-RU"/>
        </w:rPr>
        <w:t>Малицкой Т.В.</w:t>
      </w:r>
      <w:r w:rsidR="00647B77" w:rsidRPr="00EA26FA">
        <w:rPr>
          <w:rFonts w:ascii="Times New Roman" w:eastAsia="Times New Roman" w:hAnsi="Times New Roman" w:cs="Times New Roman"/>
          <w:sz w:val="24"/>
          <w:szCs w:val="24"/>
          <w:lang w:eastAsia="ru-RU"/>
        </w:rPr>
        <w:t xml:space="preserve"> обеспечить выполнение данного постановления.</w:t>
      </w:r>
    </w:p>
    <w:p w:rsidR="00C72869" w:rsidRDefault="00C72869" w:rsidP="00C72869">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Постановление администрации Табулгинского сельсовета Чистоозерного района Новосибирской области от 12.01.2018 № 1 «</w:t>
      </w:r>
      <w:r w:rsidRPr="00C72869">
        <w:rPr>
          <w:rFonts w:ascii="Times New Roman" w:eastAsia="Times New Roman" w:hAnsi="Times New Roman" w:cs="Times New Roman"/>
          <w:sz w:val="24"/>
          <w:szCs w:val="24"/>
          <w:lang w:eastAsia="ru-RU"/>
        </w:rPr>
        <w:t xml:space="preserve">Положение об учетной политике администрации Табулгинского сельсовета Чистоозерного района Новосибирской области на 2018 год </w:t>
      </w:r>
      <w:r w:rsidRPr="00C72869">
        <w:rPr>
          <w:rFonts w:ascii="Times New Roman" w:eastAsia="Times New Roman" w:hAnsi="Times New Roman" w:cs="Times New Roman"/>
          <w:sz w:val="24"/>
          <w:szCs w:val="24"/>
          <w:lang w:eastAsia="ru-RU"/>
        </w:rPr>
        <w:br/>
        <w:t>и плановый период 2019 год</w:t>
      </w:r>
      <w:r>
        <w:rPr>
          <w:rFonts w:ascii="Times New Roman" w:eastAsia="Times New Roman" w:hAnsi="Times New Roman" w:cs="Times New Roman"/>
          <w:sz w:val="24"/>
          <w:szCs w:val="24"/>
          <w:lang w:eastAsia="ru-RU"/>
        </w:rPr>
        <w:t>» считать утратившим силу.</w:t>
      </w:r>
    </w:p>
    <w:p w:rsidR="00C72869" w:rsidRPr="00EA26FA" w:rsidRDefault="00C72869" w:rsidP="00C72869">
      <w:pPr>
        <w:spacing w:after="0" w:line="240" w:lineRule="auto"/>
        <w:ind w:left="-567"/>
        <w:jc w:val="both"/>
        <w:rPr>
          <w:rFonts w:ascii="Times New Roman" w:eastAsia="Times New Roman" w:hAnsi="Times New Roman" w:cs="Times New Roman"/>
          <w:sz w:val="24"/>
          <w:szCs w:val="24"/>
          <w:lang w:eastAsia="ru-RU"/>
        </w:rPr>
      </w:pPr>
    </w:p>
    <w:p w:rsidR="00647B77" w:rsidRDefault="00C72869" w:rsidP="00C72869">
      <w:pPr>
        <w:tabs>
          <w:tab w:val="left" w:pos="472"/>
        </w:tabs>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647B77" w:rsidRPr="00EA26FA">
        <w:rPr>
          <w:rFonts w:ascii="Times New Roman" w:eastAsia="Times New Roman" w:hAnsi="Times New Roman" w:cs="Times New Roman"/>
          <w:sz w:val="24"/>
          <w:szCs w:val="24"/>
          <w:lang w:eastAsia="ru-RU"/>
        </w:rPr>
        <w:t>Опубликовать постановление в газете «</w:t>
      </w:r>
      <w:r w:rsidR="00AC044A" w:rsidRPr="00EA26FA">
        <w:rPr>
          <w:rFonts w:ascii="Times New Roman" w:eastAsia="Times New Roman" w:hAnsi="Times New Roman" w:cs="Times New Roman"/>
          <w:sz w:val="24"/>
          <w:szCs w:val="24"/>
          <w:lang w:eastAsia="ru-RU"/>
        </w:rPr>
        <w:t>Муниципальные вести</w:t>
      </w:r>
      <w:r w:rsidR="00647B77" w:rsidRPr="00EA26FA">
        <w:rPr>
          <w:rFonts w:ascii="Times New Roman" w:eastAsia="Times New Roman" w:hAnsi="Times New Roman" w:cs="Times New Roman"/>
          <w:sz w:val="24"/>
          <w:szCs w:val="24"/>
          <w:lang w:eastAsia="ru-RU"/>
        </w:rPr>
        <w:t xml:space="preserve">» </w:t>
      </w:r>
      <w:r w:rsidR="00AC044A" w:rsidRPr="00EA26FA">
        <w:rPr>
          <w:rFonts w:ascii="Times New Roman" w:eastAsia="Times New Roman" w:hAnsi="Times New Roman" w:cs="Times New Roman"/>
          <w:sz w:val="24"/>
          <w:szCs w:val="24"/>
          <w:lang w:eastAsia="ru-RU"/>
        </w:rPr>
        <w:t xml:space="preserve">Табулгинского сельсовета </w:t>
      </w:r>
      <w:r w:rsidR="00647B77" w:rsidRPr="00EA26FA">
        <w:rPr>
          <w:rFonts w:ascii="Times New Roman" w:eastAsia="Times New Roman" w:hAnsi="Times New Roman" w:cs="Times New Roman"/>
          <w:sz w:val="24"/>
          <w:szCs w:val="24"/>
          <w:lang w:eastAsia="ru-RU"/>
        </w:rPr>
        <w:t xml:space="preserve">и разместить на официальном сайте администрации </w:t>
      </w:r>
      <w:r w:rsidR="00AC044A" w:rsidRPr="00EA26FA">
        <w:rPr>
          <w:rFonts w:ascii="Times New Roman" w:eastAsia="Times New Roman" w:hAnsi="Times New Roman" w:cs="Times New Roman"/>
          <w:sz w:val="24"/>
          <w:szCs w:val="24"/>
          <w:lang w:eastAsia="ru-RU"/>
        </w:rPr>
        <w:t>Табулгинского</w:t>
      </w:r>
      <w:r w:rsidR="00647B77" w:rsidRPr="00EA26FA">
        <w:rPr>
          <w:rFonts w:ascii="Times New Roman" w:eastAsia="Times New Roman" w:hAnsi="Times New Roman" w:cs="Times New Roman"/>
          <w:sz w:val="24"/>
          <w:szCs w:val="24"/>
          <w:lang w:eastAsia="ru-RU"/>
        </w:rPr>
        <w:t xml:space="preserve"> сельсовета в сети Интернет.</w:t>
      </w:r>
    </w:p>
    <w:p w:rsidR="00C72869" w:rsidRPr="00EA26FA" w:rsidRDefault="00C72869" w:rsidP="00C72869">
      <w:pPr>
        <w:tabs>
          <w:tab w:val="left" w:pos="472"/>
        </w:tabs>
        <w:spacing w:after="0" w:line="240" w:lineRule="auto"/>
        <w:ind w:left="-567"/>
        <w:contextualSpacing/>
        <w:jc w:val="both"/>
        <w:rPr>
          <w:rFonts w:ascii="Times New Roman" w:eastAsia="Times New Roman" w:hAnsi="Times New Roman" w:cs="Times New Roman"/>
          <w:sz w:val="24"/>
          <w:szCs w:val="24"/>
          <w:lang w:eastAsia="ru-RU"/>
        </w:rPr>
      </w:pPr>
    </w:p>
    <w:p w:rsidR="00647B77" w:rsidRPr="00C72869" w:rsidRDefault="00647B77" w:rsidP="00C72869">
      <w:pPr>
        <w:pStyle w:val="a6"/>
        <w:numPr>
          <w:ilvl w:val="0"/>
          <w:numId w:val="39"/>
        </w:numPr>
        <w:tabs>
          <w:tab w:val="left" w:pos="472"/>
        </w:tabs>
        <w:jc w:val="both"/>
        <w:rPr>
          <w:sz w:val="24"/>
          <w:szCs w:val="24"/>
        </w:rPr>
      </w:pPr>
      <w:r w:rsidRPr="00C72869">
        <w:rPr>
          <w:sz w:val="24"/>
          <w:szCs w:val="24"/>
        </w:rPr>
        <w:t>Контроль за исполнением настоящего постановления оставляю за собой.</w:t>
      </w:r>
    </w:p>
    <w:p w:rsidR="00647B77" w:rsidRPr="00EA26FA" w:rsidRDefault="00647B77" w:rsidP="00EA26FA">
      <w:pPr>
        <w:spacing w:after="0" w:line="240" w:lineRule="auto"/>
        <w:ind w:left="-567"/>
        <w:rPr>
          <w:rFonts w:ascii="Times New Roman" w:eastAsia="Times New Roman" w:hAnsi="Times New Roman" w:cs="Times New Roman"/>
          <w:sz w:val="24"/>
          <w:szCs w:val="24"/>
          <w:lang w:eastAsia="ru-RU"/>
        </w:rPr>
      </w:pPr>
    </w:p>
    <w:p w:rsidR="00647B77" w:rsidRPr="00EA26FA" w:rsidRDefault="00647B77" w:rsidP="00AC044A">
      <w:pPr>
        <w:spacing w:after="0" w:line="240" w:lineRule="auto"/>
        <w:ind w:left="-567"/>
        <w:jc w:val="both"/>
        <w:rPr>
          <w:rFonts w:ascii="Times New Roman" w:eastAsia="Times New Roman" w:hAnsi="Times New Roman" w:cs="Times New Roman"/>
          <w:sz w:val="24"/>
          <w:szCs w:val="24"/>
          <w:lang w:eastAsia="ru-RU"/>
        </w:rPr>
      </w:pPr>
    </w:p>
    <w:p w:rsidR="00AC044A" w:rsidRDefault="00AC044A" w:rsidP="00AC044A">
      <w:pPr>
        <w:spacing w:after="0" w:line="240" w:lineRule="auto"/>
        <w:ind w:left="-567"/>
        <w:jc w:val="both"/>
        <w:rPr>
          <w:rFonts w:ascii="Times New Roman" w:eastAsia="Times New Roman" w:hAnsi="Times New Roman" w:cs="Times New Roman"/>
          <w:sz w:val="24"/>
          <w:szCs w:val="24"/>
          <w:lang w:eastAsia="ru-RU"/>
        </w:rPr>
      </w:pPr>
    </w:p>
    <w:p w:rsidR="00EA26FA" w:rsidRDefault="00EA26FA" w:rsidP="00AC044A">
      <w:pPr>
        <w:spacing w:after="0" w:line="240" w:lineRule="auto"/>
        <w:ind w:left="-567"/>
        <w:jc w:val="both"/>
        <w:rPr>
          <w:rFonts w:ascii="Times New Roman" w:eastAsia="Times New Roman" w:hAnsi="Times New Roman" w:cs="Times New Roman"/>
          <w:sz w:val="24"/>
          <w:szCs w:val="24"/>
          <w:lang w:eastAsia="ru-RU"/>
        </w:rPr>
      </w:pPr>
    </w:p>
    <w:p w:rsidR="00EA26FA" w:rsidRPr="00EA26FA" w:rsidRDefault="00EA26FA" w:rsidP="00AC044A">
      <w:pPr>
        <w:spacing w:after="0" w:line="240" w:lineRule="auto"/>
        <w:ind w:left="-567"/>
        <w:jc w:val="both"/>
        <w:rPr>
          <w:rFonts w:ascii="Times New Roman" w:eastAsia="Times New Roman" w:hAnsi="Times New Roman" w:cs="Times New Roman"/>
          <w:sz w:val="24"/>
          <w:szCs w:val="24"/>
          <w:lang w:eastAsia="ru-RU"/>
        </w:rPr>
      </w:pPr>
    </w:p>
    <w:p w:rsidR="00AC044A" w:rsidRPr="00EA26FA" w:rsidRDefault="00AC044A" w:rsidP="00AC044A">
      <w:pPr>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spacing w:after="0" w:line="240" w:lineRule="auto"/>
        <w:ind w:left="-567"/>
        <w:jc w:val="both"/>
        <w:rPr>
          <w:rFonts w:ascii="Times New Roman" w:eastAsia="Times New Roman" w:hAnsi="Times New Roman" w:cs="Times New Roman"/>
          <w:sz w:val="24"/>
          <w:szCs w:val="24"/>
          <w:lang w:eastAsia="ru-RU"/>
        </w:rPr>
      </w:pPr>
      <w:r w:rsidRPr="00EA26FA">
        <w:rPr>
          <w:rFonts w:ascii="Times New Roman" w:eastAsia="Times New Roman" w:hAnsi="Times New Roman" w:cs="Times New Roman"/>
          <w:sz w:val="24"/>
          <w:szCs w:val="24"/>
          <w:lang w:eastAsia="ru-RU"/>
        </w:rPr>
        <w:t xml:space="preserve">Глава </w:t>
      </w:r>
      <w:r w:rsidR="00AC044A" w:rsidRPr="00EA26FA">
        <w:rPr>
          <w:rFonts w:ascii="Times New Roman" w:eastAsia="Times New Roman" w:hAnsi="Times New Roman" w:cs="Times New Roman"/>
          <w:sz w:val="24"/>
          <w:szCs w:val="24"/>
          <w:lang w:eastAsia="ru-RU"/>
        </w:rPr>
        <w:t>Табулгинского</w:t>
      </w:r>
      <w:r w:rsidRPr="00EA26FA">
        <w:rPr>
          <w:rFonts w:ascii="Times New Roman" w:eastAsia="Times New Roman" w:hAnsi="Times New Roman" w:cs="Times New Roman"/>
          <w:sz w:val="24"/>
          <w:szCs w:val="24"/>
          <w:lang w:eastAsia="ru-RU"/>
        </w:rPr>
        <w:t xml:space="preserve"> сельсовета</w:t>
      </w:r>
    </w:p>
    <w:p w:rsidR="00647B77" w:rsidRPr="00EA26FA" w:rsidRDefault="00647B77" w:rsidP="00AC044A">
      <w:pPr>
        <w:spacing w:after="0" w:line="240" w:lineRule="auto"/>
        <w:ind w:left="-567"/>
        <w:jc w:val="both"/>
        <w:rPr>
          <w:rFonts w:ascii="Times New Roman" w:eastAsia="Times New Roman" w:hAnsi="Times New Roman" w:cs="Times New Roman"/>
          <w:sz w:val="24"/>
          <w:szCs w:val="24"/>
          <w:lang w:eastAsia="ru-RU"/>
        </w:rPr>
      </w:pPr>
      <w:r w:rsidRPr="00EA26FA">
        <w:rPr>
          <w:rFonts w:ascii="Times New Roman" w:eastAsia="Times New Roman" w:hAnsi="Times New Roman" w:cs="Times New Roman"/>
          <w:sz w:val="24"/>
          <w:szCs w:val="24"/>
          <w:lang w:eastAsia="ru-RU"/>
        </w:rPr>
        <w:t>Чистоозерного района</w:t>
      </w:r>
    </w:p>
    <w:p w:rsidR="00647B77" w:rsidRPr="00EA26FA" w:rsidRDefault="00647B77" w:rsidP="00AC044A">
      <w:pPr>
        <w:spacing w:after="0" w:line="240" w:lineRule="auto"/>
        <w:ind w:left="-567"/>
        <w:jc w:val="both"/>
        <w:rPr>
          <w:rFonts w:ascii="Times New Roman" w:eastAsia="Times New Roman" w:hAnsi="Times New Roman" w:cs="Times New Roman"/>
          <w:sz w:val="24"/>
          <w:szCs w:val="24"/>
          <w:lang w:eastAsia="ru-RU"/>
        </w:rPr>
      </w:pPr>
      <w:r w:rsidRPr="00EA26FA">
        <w:rPr>
          <w:rFonts w:ascii="Times New Roman" w:eastAsia="Times New Roman" w:hAnsi="Times New Roman" w:cs="Times New Roman"/>
          <w:sz w:val="24"/>
          <w:szCs w:val="24"/>
          <w:lang w:eastAsia="ru-RU"/>
        </w:rPr>
        <w:t xml:space="preserve">Новосибирской области                                                           </w:t>
      </w:r>
      <w:r w:rsidR="00AC044A" w:rsidRPr="00EA26FA">
        <w:rPr>
          <w:rFonts w:ascii="Times New Roman" w:eastAsia="Times New Roman" w:hAnsi="Times New Roman" w:cs="Times New Roman"/>
          <w:sz w:val="24"/>
          <w:szCs w:val="24"/>
          <w:lang w:eastAsia="ru-RU"/>
        </w:rPr>
        <w:t>П.П.Тилипенко</w:t>
      </w: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EA26FA"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C044A" w:rsidRDefault="00AC044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AC044A" w:rsidRPr="00647B77" w:rsidRDefault="00AC044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EA26FA" w:rsidRPr="00647B77" w:rsidRDefault="00EA26F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jc w:val="right"/>
        <w:tblLayout w:type="fixed"/>
        <w:tblCellMar>
          <w:top w:w="15" w:type="dxa"/>
          <w:left w:w="15" w:type="dxa"/>
          <w:bottom w:w="15" w:type="dxa"/>
          <w:right w:w="15" w:type="dxa"/>
        </w:tblCellMar>
        <w:tblLook w:val="04A0" w:firstRow="1" w:lastRow="0" w:firstColumn="1" w:lastColumn="0" w:noHBand="0" w:noVBand="1"/>
      </w:tblPr>
      <w:tblGrid>
        <w:gridCol w:w="3393"/>
      </w:tblGrid>
      <w:tr w:rsidR="00647B77" w:rsidRPr="00647B77" w:rsidTr="00647B77">
        <w:trPr>
          <w:jc w:val="right"/>
        </w:trPr>
        <w:tc>
          <w:tcPr>
            <w:tcW w:w="3393" w:type="dxa"/>
            <w:tcMar>
              <w:top w:w="60" w:type="dxa"/>
              <w:left w:w="60" w:type="dxa"/>
              <w:bottom w:w="60" w:type="dxa"/>
              <w:right w:w="60" w:type="dxa"/>
            </w:tcMar>
            <w:hideMark/>
          </w:tcPr>
          <w:p w:rsidR="00647B77" w:rsidRPr="00647B77" w:rsidRDefault="00AC044A" w:rsidP="007F5DC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w:t>
            </w:r>
            <w:r w:rsidR="007F5DCD">
              <w:rPr>
                <w:rFonts w:ascii="Times New Roman" w:eastAsia="Times New Roman" w:hAnsi="Times New Roman" w:cs="Times New Roman"/>
                <w:sz w:val="24"/>
                <w:szCs w:val="24"/>
                <w:lang w:eastAsia="ru-RU"/>
              </w:rPr>
              <w:t xml:space="preserve"> № 1 </w:t>
            </w:r>
            <w:r w:rsidR="00647B77" w:rsidRPr="00647B77">
              <w:rPr>
                <w:rFonts w:ascii="Times New Roman" w:eastAsia="Times New Roman" w:hAnsi="Times New Roman" w:cs="Times New Roman"/>
                <w:sz w:val="24"/>
                <w:szCs w:val="24"/>
                <w:lang w:eastAsia="ru-RU"/>
              </w:rPr>
              <w:t>к постановлению</w:t>
            </w:r>
            <w:r w:rsidR="007F5D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Табулгинского сельсовета</w:t>
            </w:r>
            <w:r w:rsidR="00647B77" w:rsidRPr="00647B77">
              <w:rPr>
                <w:rFonts w:ascii="Times New Roman" w:eastAsia="Times New Roman" w:hAnsi="Times New Roman" w:cs="Times New Roman"/>
                <w:sz w:val="24"/>
                <w:szCs w:val="24"/>
                <w:lang w:eastAsia="ru-RU"/>
              </w:rPr>
              <w:t xml:space="preserve"> от </w:t>
            </w:r>
            <w:r w:rsidR="00086AA1">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00647B77">
              <w:rPr>
                <w:rFonts w:ascii="Times New Roman" w:eastAsia="Times New Roman" w:hAnsi="Times New Roman" w:cs="Times New Roman"/>
                <w:sz w:val="24"/>
                <w:szCs w:val="24"/>
                <w:lang w:eastAsia="ru-RU"/>
              </w:rPr>
              <w:t>.12.20</w:t>
            </w:r>
            <w:r w:rsidR="00D451BF">
              <w:rPr>
                <w:rFonts w:ascii="Times New Roman" w:eastAsia="Times New Roman" w:hAnsi="Times New Roman" w:cs="Times New Roman"/>
                <w:sz w:val="24"/>
                <w:szCs w:val="24"/>
                <w:lang w:eastAsia="ru-RU"/>
              </w:rPr>
              <w:t>19</w:t>
            </w:r>
            <w:r w:rsidR="00647B77" w:rsidRPr="00647B77">
              <w:rPr>
                <w:rFonts w:ascii="Times New Roman" w:eastAsia="Times New Roman" w:hAnsi="Times New Roman" w:cs="Times New Roman"/>
                <w:bCs/>
                <w:iCs/>
                <w:color w:val="FF0000"/>
                <w:sz w:val="24"/>
                <w:szCs w:val="24"/>
                <w:lang w:eastAsia="ru-RU"/>
              </w:rPr>
              <w:t xml:space="preserve">  </w:t>
            </w:r>
            <w:r w:rsidR="00647B77" w:rsidRPr="00647B77">
              <w:rPr>
                <w:rFonts w:ascii="Times New Roman" w:eastAsia="Times New Roman" w:hAnsi="Times New Roman" w:cs="Times New Roman"/>
                <w:sz w:val="24"/>
                <w:szCs w:val="24"/>
                <w:lang w:eastAsia="ru-RU"/>
              </w:rPr>
              <w:t>№ </w:t>
            </w:r>
            <w:r w:rsidR="00D451BF">
              <w:rPr>
                <w:rFonts w:ascii="Times New Roman" w:eastAsia="Times New Roman" w:hAnsi="Times New Roman" w:cs="Times New Roman"/>
                <w:sz w:val="24"/>
                <w:szCs w:val="24"/>
                <w:lang w:eastAsia="ru-RU"/>
              </w:rPr>
              <w:t>69</w:t>
            </w:r>
          </w:p>
        </w:tc>
      </w:tr>
    </w:tbl>
    <w:p w:rsidR="00647B77" w:rsidRPr="00647B77"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647B77">
        <w:rPr>
          <w:rFonts w:ascii="Times New Roman" w:eastAsia="Times New Roman" w:hAnsi="Times New Roman" w:cs="Times New Roman"/>
          <w:sz w:val="24"/>
          <w:szCs w:val="24"/>
          <w:lang w:eastAsia="ru-RU"/>
        </w:rPr>
        <w:t> </w:t>
      </w:r>
    </w:p>
    <w:p w:rsidR="00AC044A" w:rsidRDefault="00AC044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AC044A" w:rsidRDefault="00AC044A"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rsidR="00647B77" w:rsidRPr="00647B77"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647B77">
        <w:rPr>
          <w:rFonts w:ascii="Times New Roman" w:eastAsia="Times New Roman" w:hAnsi="Times New Roman" w:cs="Times New Roman"/>
          <w:bCs/>
          <w:sz w:val="24"/>
          <w:szCs w:val="24"/>
          <w:lang w:eastAsia="ru-RU"/>
        </w:rPr>
        <w:t>Учетная политика для целей бухгалтерского учета</w:t>
      </w:r>
    </w:p>
    <w:p w:rsidR="00647B77" w:rsidRPr="00647B77"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647B77">
        <w:rPr>
          <w:rFonts w:ascii="Times New Roman" w:eastAsia="Times New Roman" w:hAnsi="Times New Roman" w:cs="Times New Roman"/>
          <w:bCs/>
          <w:sz w:val="24"/>
          <w:szCs w:val="24"/>
          <w:lang w:eastAsia="ru-RU"/>
        </w:rPr>
        <w:t> </w:t>
      </w:r>
      <w:r w:rsidRPr="00647B77">
        <w:rPr>
          <w:rFonts w:ascii="Times New Roman" w:eastAsia="Times New Roman" w:hAnsi="Times New Roman" w:cs="Times New Roman"/>
          <w:sz w:val="24"/>
          <w:szCs w:val="24"/>
          <w:lang w:eastAsia="ru-RU"/>
        </w:rPr>
        <w:t> </w:t>
      </w:r>
    </w:p>
    <w:p w:rsidR="00647B77" w:rsidRPr="00647B77"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647B77" w:rsidRDefault="00647B77" w:rsidP="00AC044A">
      <w:pPr>
        <w:numPr>
          <w:ilvl w:val="0"/>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contextualSpacing/>
        <w:jc w:val="center"/>
        <w:rPr>
          <w:rFonts w:ascii="Times New Roman" w:eastAsia="Times New Roman" w:hAnsi="Times New Roman" w:cs="Times New Roman"/>
          <w:bCs/>
          <w:sz w:val="24"/>
          <w:szCs w:val="24"/>
          <w:lang w:eastAsia="ru-RU"/>
        </w:rPr>
      </w:pPr>
      <w:r w:rsidRPr="00647B77">
        <w:rPr>
          <w:rFonts w:ascii="Times New Roman" w:eastAsia="Times New Roman" w:hAnsi="Times New Roman" w:cs="Times New Roman"/>
          <w:bCs/>
          <w:sz w:val="24"/>
          <w:szCs w:val="24"/>
          <w:lang w:eastAsia="ru-RU"/>
        </w:rPr>
        <w:t>Общие положения</w:t>
      </w:r>
    </w:p>
    <w:p w:rsidR="00647B77" w:rsidRPr="00AC044A" w:rsidRDefault="00AC044A" w:rsidP="00AC044A">
      <w:pPr>
        <w:pStyle w:val="a6"/>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w:t>
      </w:r>
      <w:r w:rsidR="00647B77" w:rsidRPr="00AC044A">
        <w:rPr>
          <w:sz w:val="24"/>
          <w:szCs w:val="24"/>
        </w:rPr>
        <w:t xml:space="preserve">дминистрация </w:t>
      </w:r>
      <w:r>
        <w:rPr>
          <w:sz w:val="24"/>
          <w:szCs w:val="24"/>
        </w:rPr>
        <w:t>Табулгинского</w:t>
      </w:r>
      <w:r w:rsidR="00647B77" w:rsidRPr="00AC044A">
        <w:rPr>
          <w:sz w:val="24"/>
          <w:szCs w:val="24"/>
        </w:rPr>
        <w:t xml:space="preserve"> сельсовета является администратором доходов, распорядителем бюджетных средств, получателем бюджетных средств.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Бухгалтерский учет ведет структурное подразделение – бухгалтерия, возглавляемая главным бухгалтером. Сотрудники бухгалтерии руководствуются в работе Положением о бухгалтерии, должностными инструкциями.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Ответственным за ведение бухгалтерского учета в учреждении является главный бухгалтер.</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часть 3 статьи 7 Закона от 6 декабря 2011 № 402-ФЗ, пункт 4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9A7D1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Бухгалтерский учет </w:t>
      </w:r>
      <w:r w:rsidR="00647B77" w:rsidRPr="00086AA1">
        <w:rPr>
          <w:rFonts w:ascii="Times New Roman" w:eastAsia="Times New Roman" w:hAnsi="Times New Roman" w:cs="Times New Roman"/>
          <w:sz w:val="24"/>
          <w:szCs w:val="24"/>
          <w:lang w:eastAsia="ru-RU"/>
        </w:rPr>
        <w:t xml:space="preserve">и составление бухгалтерской (финансовой) отчетности осуществляется администрацией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в соответствии с заключаемым договором.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i/>
          <w:sz w:val="24"/>
          <w:szCs w:val="24"/>
          <w:lang w:eastAsia="ru-RU"/>
        </w:rPr>
        <w:t>Основание: часть 3 статьи 7 Закона от 6 декабря 2011 № 402-ФЗ, пункт 5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4. В администрации </w:t>
      </w:r>
      <w:r w:rsidR="009A7D1A">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действуют постоянные комиссии: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комиссия по поступлению и выбытию активов (приложение № __);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инвентаризационная комиссия (приложение № __);</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комиссия по проверке показаний одометров автотранспорта (приложение №_);</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комиссия для проведения внезапной ревизии кассы (приложение № __).</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Default="009A7D1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публикует основные положения учетной политики на своем официальном сайте путем размещения обобщенной информации, содержащей перечень основных способов ведения учета, установленных документами учетной политики, с указанием их реквизитов без размещения копий самих актов.</w:t>
      </w:r>
    </w:p>
    <w:p w:rsidR="009A7D1A" w:rsidRPr="00086AA1" w:rsidRDefault="009A7D1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w:t>
      </w:r>
      <w:r w:rsidR="009A7D1A">
        <w:rPr>
          <w:rFonts w:ascii="Times New Roman" w:eastAsia="Times New Roman" w:hAnsi="Times New Roman" w:cs="Times New Roman"/>
          <w:sz w:val="24"/>
          <w:szCs w:val="24"/>
          <w:lang w:eastAsia="ru-RU"/>
        </w:rPr>
        <w:t>. А</w:t>
      </w:r>
      <w:r w:rsidRPr="00086AA1">
        <w:rPr>
          <w:rFonts w:ascii="Times New Roman" w:eastAsia="Times New Roman" w:hAnsi="Times New Roman" w:cs="Times New Roman"/>
          <w:sz w:val="24"/>
          <w:szCs w:val="24"/>
          <w:lang w:eastAsia="ru-RU"/>
        </w:rPr>
        <w:t xml:space="preserve">дминистрация </w:t>
      </w:r>
      <w:r w:rsidR="009A7D1A">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публикует основные положения учетной политики на своем официальном сайте путем размещения копий документов учетной политики.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9 Стандарта «Учетная политика, оценочные значения и ошибки».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i/>
          <w:sz w:val="24"/>
          <w:szCs w:val="24"/>
          <w:lang w:eastAsia="ru-RU"/>
        </w:rPr>
        <w:t>Основание: пункты 17, 20, 32 Стандарта «Учетная политика, оценочные значения и ошибки».</w:t>
      </w:r>
      <w:r w:rsidRPr="00086AA1">
        <w:rPr>
          <w:rFonts w:ascii="Times New Roman" w:eastAsia="Times New Roman" w:hAnsi="Times New Roman" w:cs="Times New Roman"/>
          <w:sz w:val="24"/>
          <w:szCs w:val="24"/>
          <w:lang w:eastAsia="ru-RU"/>
        </w:rPr>
        <w:t xml:space="preserve">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sz w:val="24"/>
          <w:szCs w:val="24"/>
          <w:lang w:val="en-US" w:eastAsia="ru-RU"/>
        </w:rPr>
        <w:t>II</w:t>
      </w:r>
      <w:r w:rsidRPr="00086AA1">
        <w:rPr>
          <w:rFonts w:ascii="Times New Roman" w:eastAsia="Times New Roman" w:hAnsi="Times New Roman" w:cs="Times New Roman"/>
          <w:bCs/>
          <w:sz w:val="24"/>
          <w:szCs w:val="24"/>
          <w:lang w:eastAsia="ru-RU"/>
        </w:rPr>
        <w:t>. Технология обработки учетной информации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Бухгалтерский учет ведется в электронном виде с применением программных продуктов:</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r w:rsidRPr="00086AA1">
        <w:rPr>
          <w:rFonts w:ascii="Times New Roman" w:eastAsia="Times New Roman" w:hAnsi="Times New Roman" w:cs="Times New Roman"/>
          <w:bCs/>
          <w:iCs/>
          <w:sz w:val="24"/>
          <w:szCs w:val="24"/>
          <w:lang w:eastAsia="ru-RU"/>
        </w:rPr>
        <w:t>Бухгалтерия</w:t>
      </w:r>
      <w:r w:rsidRPr="00086AA1">
        <w:rPr>
          <w:rFonts w:ascii="Times New Roman" w:eastAsia="Times New Roman" w:hAnsi="Times New Roman" w:cs="Times New Roman"/>
          <w:sz w:val="24"/>
          <w:szCs w:val="24"/>
          <w:lang w:eastAsia="ru-RU"/>
        </w:rPr>
        <w:t>» - для бюджетного учета;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r w:rsidRPr="00086AA1">
        <w:rPr>
          <w:rFonts w:ascii="Times New Roman" w:eastAsia="Times New Roman" w:hAnsi="Times New Roman" w:cs="Times New Roman"/>
          <w:bCs/>
          <w:iCs/>
          <w:sz w:val="24"/>
          <w:szCs w:val="24"/>
          <w:lang w:eastAsia="ru-RU"/>
        </w:rPr>
        <w:t>Зарплата</w:t>
      </w:r>
      <w:r w:rsidRPr="00086AA1">
        <w:rPr>
          <w:rFonts w:ascii="Times New Roman" w:eastAsia="Times New Roman" w:hAnsi="Times New Roman" w:cs="Times New Roman"/>
          <w:sz w:val="24"/>
          <w:szCs w:val="24"/>
          <w:lang w:eastAsia="ru-RU"/>
        </w:rPr>
        <w:t>» - для учета заработной платы;</w:t>
      </w:r>
      <w:r w:rsidR="009A7D1A">
        <w:rPr>
          <w:rFonts w:ascii="Times New Roman" w:eastAsia="Times New Roman" w:hAnsi="Times New Roman" w:cs="Times New Roman"/>
          <w:sz w:val="24"/>
          <w:szCs w:val="24"/>
          <w:lang w:eastAsia="ru-RU"/>
        </w:rPr>
        <w:t xml:space="preserve"> </w:t>
      </w:r>
      <w:r w:rsidRPr="00086AA1">
        <w:rPr>
          <w:rFonts w:ascii="Times New Roman" w:eastAsia="Times New Roman" w:hAnsi="Times New Roman" w:cs="Times New Roman"/>
          <w:sz w:val="24"/>
          <w:szCs w:val="24"/>
          <w:lang w:eastAsia="ru-RU"/>
        </w:rPr>
        <w:t>- «СЭД» - для администрирования доходов.</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6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647B77" w:rsidRPr="00086AA1" w:rsidRDefault="00647B77" w:rsidP="009A7D1A">
      <w:pPr>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система электронного документооборота с территориальным органом Казначейства России;</w:t>
      </w:r>
    </w:p>
    <w:p w:rsidR="00647B77" w:rsidRPr="00086AA1" w:rsidRDefault="00647B77" w:rsidP="009A7D1A">
      <w:pPr>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передача бухгалтерской отчетности учредителю;</w:t>
      </w:r>
    </w:p>
    <w:p w:rsidR="00647B77" w:rsidRPr="00086AA1" w:rsidRDefault="00647B77" w:rsidP="009A7D1A">
      <w:pPr>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передача отчетности по налогам, сборам и иным обязательным платежам в инспекцию Федеральной налоговой службы;</w:t>
      </w:r>
    </w:p>
    <w:p w:rsidR="00647B77" w:rsidRPr="00086AA1" w:rsidRDefault="00647B77" w:rsidP="009A7D1A">
      <w:pPr>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передача отчетности в отделение Пенсионного фонда РФ;</w:t>
      </w:r>
    </w:p>
    <w:p w:rsidR="00647B77" w:rsidRPr="00086AA1" w:rsidRDefault="00647B77" w:rsidP="009A7D1A">
      <w:pPr>
        <w:numPr>
          <w:ilvl w:val="0"/>
          <w:numId w:val="1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размещение информации о деятельности учреждения на официальном сайте bus.gov.ru;</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3. В целях обеспечения сохранности электронных данных бухгалтерского учета и отчетности:</w:t>
      </w:r>
    </w:p>
    <w:p w:rsidR="00647B77" w:rsidRPr="00086AA1" w:rsidRDefault="00647B77" w:rsidP="009A7D1A">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 сервере ежедневно производится сохранение резервных копий базы «</w:t>
      </w:r>
      <w:r w:rsidRPr="00086AA1">
        <w:rPr>
          <w:rFonts w:ascii="Times New Roman" w:eastAsia="Times New Roman" w:hAnsi="Times New Roman" w:cs="Times New Roman"/>
          <w:bCs/>
          <w:iCs/>
          <w:sz w:val="24"/>
          <w:szCs w:val="24"/>
          <w:lang w:eastAsia="ru-RU"/>
        </w:rPr>
        <w:t>Бухгалтерия</w:t>
      </w:r>
      <w:r w:rsidRPr="00086AA1">
        <w:rPr>
          <w:rFonts w:ascii="Times New Roman" w:eastAsia="Times New Roman" w:hAnsi="Times New Roman" w:cs="Times New Roman"/>
          <w:sz w:val="24"/>
          <w:szCs w:val="24"/>
          <w:lang w:eastAsia="ru-RU"/>
        </w:rPr>
        <w:t>», еженедельно – «</w:t>
      </w:r>
      <w:r w:rsidRPr="00086AA1">
        <w:rPr>
          <w:rFonts w:ascii="Times New Roman" w:eastAsia="Times New Roman" w:hAnsi="Times New Roman" w:cs="Times New Roman"/>
          <w:bCs/>
          <w:iCs/>
          <w:sz w:val="24"/>
          <w:szCs w:val="24"/>
          <w:lang w:eastAsia="ru-RU"/>
        </w:rPr>
        <w:t>Зарплата</w:t>
      </w:r>
      <w:r w:rsidRPr="00086AA1">
        <w:rPr>
          <w:rFonts w:ascii="Times New Roman" w:eastAsia="Times New Roman" w:hAnsi="Times New Roman" w:cs="Times New Roman"/>
          <w:sz w:val="24"/>
          <w:szCs w:val="24"/>
          <w:lang w:eastAsia="ru-RU"/>
        </w:rPr>
        <w:t>»;</w:t>
      </w:r>
    </w:p>
    <w:p w:rsidR="00647B77" w:rsidRPr="00086AA1" w:rsidRDefault="00647B77" w:rsidP="009A7D1A">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 итогам квартала и отчетного года после сдачи отчетности производится запись копии базы данных на внешний носитель – CD-диск (флеш накопитель), который хранится в сейфе главного бухгалтера;</w:t>
      </w:r>
    </w:p>
    <w:p w:rsidR="00647B77" w:rsidRPr="00086AA1" w:rsidRDefault="00647B77" w:rsidP="009A7D1A">
      <w:pPr>
        <w:numPr>
          <w:ilvl w:val="0"/>
          <w:numId w:val="16"/>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647B77" w:rsidRPr="00086AA1" w:rsidRDefault="009A7D1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Основание: пункт 19 Инструкции </w:t>
      </w:r>
      <w:r w:rsidR="00647B77" w:rsidRPr="00086AA1">
        <w:rPr>
          <w:rFonts w:ascii="Times New Roman" w:eastAsia="Times New Roman" w:hAnsi="Times New Roman" w:cs="Times New Roman"/>
          <w:i/>
          <w:sz w:val="24"/>
          <w:szCs w:val="24"/>
          <w:lang w:eastAsia="ru-RU"/>
        </w:rPr>
        <w:t>№ 157н, пункт 33 Стандарта «Концептуальные основы бухучета и отчетности».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Cs/>
          <w:sz w:val="24"/>
          <w:szCs w:val="24"/>
          <w:lang w:eastAsia="ru-RU"/>
        </w:rPr>
      </w:pPr>
      <w:r w:rsidRPr="00086AA1">
        <w:rPr>
          <w:rFonts w:ascii="Times New Roman" w:eastAsia="Times New Roman" w:hAnsi="Times New Roman" w:cs="Times New Roman"/>
          <w:bCs/>
          <w:sz w:val="24"/>
          <w:szCs w:val="24"/>
          <w:lang w:val="en-US" w:eastAsia="ru-RU"/>
        </w:rPr>
        <w:t>III</w:t>
      </w:r>
      <w:r w:rsidRPr="00086AA1">
        <w:rPr>
          <w:rFonts w:ascii="Times New Roman" w:eastAsia="Times New Roman" w:hAnsi="Times New Roman" w:cs="Times New Roman"/>
          <w:bCs/>
          <w:sz w:val="24"/>
          <w:szCs w:val="24"/>
          <w:lang w:eastAsia="ru-RU"/>
        </w:rPr>
        <w:t>. Правила документооборота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Cs/>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sz w:val="24"/>
          <w:szCs w:val="24"/>
          <w:lang w:eastAsia="ru-RU"/>
        </w:rPr>
      </w:pPr>
      <w:r w:rsidRPr="00086AA1">
        <w:rPr>
          <w:rFonts w:ascii="Times New Roman" w:eastAsia="Times New Roman" w:hAnsi="Times New Roman" w:cs="Times New Roman"/>
          <w:bCs/>
          <w:sz w:val="24"/>
          <w:szCs w:val="24"/>
          <w:lang w:eastAsia="ru-RU"/>
        </w:rPr>
        <w:t>1. Порядок и сроки передачи первичных учетных документов для отражения в бухгалтерском учете устанавливаются в соответствии с приложением № ___ к настоящей учетной политике.</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Порядок и сроки передачи первичных учетных документов для отражения в бухгалтерском учете устанавливаются в соответствии с графиком документооборота. График документооборота утверждается отдельным приказом руководителя.</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i/>
          <w:sz w:val="24"/>
          <w:szCs w:val="24"/>
          <w:lang w:eastAsia="ru-RU"/>
        </w:rPr>
      </w:pPr>
      <w:r w:rsidRPr="00086AA1">
        <w:rPr>
          <w:rFonts w:ascii="Times New Roman" w:eastAsia="Times New Roman" w:hAnsi="Times New Roman" w:cs="Times New Roman"/>
          <w:bCs/>
          <w:i/>
          <w:sz w:val="24"/>
          <w:szCs w:val="24"/>
          <w:lang w:eastAsia="ru-RU"/>
        </w:rPr>
        <w:t>Основание: пункт 22 Стандарта «Концептуальные основы бухучета и отчетности», подпункт «д» пункта 9 Стандарта «Учетная политика, оценочные значения и ошибки».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bCs/>
          <w:i/>
          <w:sz w:val="24"/>
          <w:szCs w:val="24"/>
          <w:lang w:eastAsia="ru-RU"/>
        </w:rPr>
      </w:pP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При проведении хозяйственных операций, для оформления которых не предусмотрены типовые формы первичных документов, используются:</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самостоятельно разработанные формы, которые приведены в приложении № __;</w:t>
      </w:r>
      <w:r w:rsidRPr="00086AA1">
        <w:rPr>
          <w:rFonts w:ascii="Times New Roman" w:eastAsia="Times New Roman" w:hAnsi="Times New Roman" w:cs="Times New Roman"/>
          <w:sz w:val="24"/>
          <w:szCs w:val="24"/>
          <w:lang w:eastAsia="ru-RU"/>
        </w:rPr>
        <w:br/>
        <w:t>– унифицированные формы, дополненные необходимыми реквизитами.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пункты 25–26 Стандарта «Концептуальные основы бухучета и отчетности», подпункт «г» пункта 9 Стандарта «Учетная политика, оценочные значения и ошибки».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3. Право подписи учетных документов предоставлено должностным лицам, перечисленным в приложении № __.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11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9A7D1A"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использует унифицированные формы регистров бухучета, перечисленные в приложении 3 к приказу № 52н. При необходимости формы регистров, которые не унифицированы, разрабатываются самостоятельно. </w:t>
      </w:r>
    </w:p>
    <w:p w:rsidR="00647B77" w:rsidRPr="00086AA1"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 Формирование электронных регистров бухучета осуществляется в следующем порядке:</w:t>
      </w:r>
      <w:r w:rsidRPr="00086AA1">
        <w:rPr>
          <w:rFonts w:ascii="Times New Roman" w:eastAsia="Times New Roman" w:hAnsi="Times New Roman" w:cs="Times New Roman"/>
          <w:sz w:val="24"/>
          <w:szCs w:val="24"/>
          <w:lang w:eastAsia="ru-RU"/>
        </w:rPr>
        <w:b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журнал регистрации приходных и расходных ордеров составляется ежемесячно, в последний рабочий день месяца;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w:t>
      </w:r>
      <w:r w:rsidRPr="00086AA1">
        <w:rPr>
          <w:rFonts w:ascii="Times New Roman" w:eastAsia="Times New Roman" w:hAnsi="Times New Roman" w:cs="Times New Roman"/>
          <w:sz w:val="24"/>
          <w:szCs w:val="24"/>
          <w:lang w:eastAsia="ru-RU"/>
        </w:rPr>
        <w:lastRenderedPageBreak/>
        <w:t>и при выбытии. При отсутствии указанных событий – ежегодно, на последний рабочий день года, со сведениями о начисленной амортизации;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журналы операций, главная книга заполняются ежемесячно;</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другие регистры, не указанные выше, заполняются по мере необходимости, если иное не установлено законодательством РФ.</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11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Учетные регистры по операциям, указанным в пункте 2 раздела </w:t>
      </w:r>
      <w:r w:rsidRPr="00086AA1">
        <w:rPr>
          <w:rFonts w:ascii="Times New Roman" w:eastAsia="Times New Roman" w:hAnsi="Times New Roman" w:cs="Times New Roman"/>
          <w:sz w:val="24"/>
          <w:szCs w:val="24"/>
          <w:lang w:val="en-US" w:eastAsia="ru-RU"/>
        </w:rPr>
        <w:t>IV</w:t>
      </w:r>
      <w:r w:rsidRPr="00086AA1">
        <w:rPr>
          <w:rFonts w:ascii="Times New Roman" w:eastAsia="Times New Roman" w:hAnsi="Times New Roman" w:cs="Times New Roman"/>
          <w:sz w:val="24"/>
          <w:szCs w:val="24"/>
          <w:lang w:eastAsia="ru-RU"/>
        </w:rPr>
        <w:t xml:space="preserve"> настоящей учетной политики, составляются отдельно.</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КБК Х.302.11 «Расчеты по заработной плате» и КБК Х.302.13 «Расчеты по начислениям на выплаты по оплате труда»;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КБК Х.302.12 «Расчеты по прочим выплатам»;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КБК Х.302.96 «Расчеты по прочим расходам».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257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7. Журналам операций присваиваются номера согласно приложению №___. По операциям, указанным в пункте 2 раздела </w:t>
      </w:r>
      <w:r w:rsidRPr="00086AA1">
        <w:rPr>
          <w:rFonts w:ascii="Times New Roman" w:eastAsia="Times New Roman" w:hAnsi="Times New Roman" w:cs="Times New Roman"/>
          <w:sz w:val="24"/>
          <w:szCs w:val="24"/>
          <w:lang w:val="en-US" w:eastAsia="ru-RU"/>
        </w:rPr>
        <w:t>IV</w:t>
      </w:r>
      <w:r w:rsidRPr="00086AA1">
        <w:rPr>
          <w:rFonts w:ascii="Times New Roman" w:eastAsia="Times New Roman" w:hAnsi="Times New Roman" w:cs="Times New Roman"/>
          <w:sz w:val="24"/>
          <w:szCs w:val="24"/>
          <w:lang w:eastAsia="ru-RU"/>
        </w:rPr>
        <w:t xml:space="preserve"> настоящей учетной политики, журналы операций ведутся отдельно. Журналы операций подписываются главным бухгалтером и бухгалтером, составившим журнал операций.</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 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Список сотрудников, имеющих право подписи электронных документов и регистров бухучета, утверждается отдельным приказом.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9. Первичные и сводные учетные документы, бухгалтерские регистры составляются на бумажном носителе и заверяются собственноручной подписью.</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Список сотрудников, имеющих право подписи регистров бухучета, утверждается отдельным приказом.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часть 5 статьи 9 Закона от 6 декабря 2011 № 402-ФЗ, пункт 11 Инструкции  № 157н, пункт 32 Стандарта «Концептуальные основы бухучета и отчетности», Методические указания, утвержденные приказом Минфина России от 30 марта 2015 № 52н, статья 2 Закона от 6 апреля 2011 № 63-ФЗ.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10. 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Для этого ведется журнал учета и движения электронных носителей, который пронумерован, прошнурован и скреплен печатью администрации </w:t>
      </w:r>
      <w:r w:rsidR="009A7D1A">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Ведение и хранение журнала возлагается приказом руководителя на ответственного сотрудника учреждения.</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33 Стандарта «Концептуальные основы бухучета и отчетности», пункт 14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 В деятельности учреждения используются следующие бланки строгой отчетности:</w:t>
      </w:r>
      <w:r w:rsidRPr="00086AA1">
        <w:rPr>
          <w:rFonts w:ascii="Times New Roman" w:eastAsia="Times New Roman" w:hAnsi="Times New Roman" w:cs="Times New Roman"/>
          <w:sz w:val="24"/>
          <w:szCs w:val="24"/>
          <w:lang w:eastAsia="ru-RU"/>
        </w:rPr>
        <w:br/>
        <w:t>– бланки трудовых книжек и вкладышей к ним;</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 бланки дипломов, вкладышей к дипломам, свидетельств;</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бланки платежных квитанций по форме № 0504510.</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Учет бланков ведется по стоимости их приобретения.</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337 Инструкции  № 157н.</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12. Перечень должностей сотрудников, ответственных за учет, хранение и выдачу бланков строгой отчетности, приведен в приложении № __.</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 Особенности применения первичных документов:</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13.1. При приобретении и реализации нефинансовых активов составляется Акт о приеме-передаче объектов нефинансовых активов (ф. 0504101).</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13.2. 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13.3. В Табеле учета использования рабочего времени (ф. 0504421) регистрируются случаи отклонений от нормального использования рабочего времени, установленного правилами внутреннего трудового распорядка.</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Табель учета использования рабочего времени (ф. 0504421) дополнен условными обозначениями.</w:t>
      </w:r>
    </w:p>
    <w:p w:rsidR="00647B77" w:rsidRPr="00086AA1" w:rsidRDefault="00647B77" w:rsidP="00AC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6"/>
        <w:gridCol w:w="885"/>
      </w:tblGrid>
      <w:tr w:rsidR="00086AA1" w:rsidRPr="00086AA1" w:rsidTr="00647B77">
        <w:tc>
          <w:tcPr>
            <w:tcW w:w="432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Наименование показателя</w:t>
            </w:r>
          </w:p>
        </w:tc>
        <w:tc>
          <w:tcPr>
            <w:tcW w:w="885"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Код</w:t>
            </w:r>
          </w:p>
        </w:tc>
      </w:tr>
      <w:tr w:rsidR="00086AA1" w:rsidRPr="00086AA1" w:rsidTr="00647B77">
        <w:tc>
          <w:tcPr>
            <w:tcW w:w="432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Дополнительные выходные дни (оплачиваемые) </w:t>
            </w:r>
          </w:p>
        </w:tc>
        <w:tc>
          <w:tcPr>
            <w:tcW w:w="885"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ОВ</w:t>
            </w:r>
          </w:p>
        </w:tc>
      </w:tr>
      <w:tr w:rsidR="00086AA1" w:rsidRPr="00086AA1" w:rsidTr="00647B77">
        <w:tc>
          <w:tcPr>
            <w:tcW w:w="432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Заключение под стражу</w:t>
            </w:r>
          </w:p>
        </w:tc>
        <w:tc>
          <w:tcPr>
            <w:tcW w:w="885"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ЗС</w:t>
            </w:r>
          </w:p>
        </w:tc>
      </w:tr>
      <w:tr w:rsidR="00086AA1" w:rsidRPr="00086AA1" w:rsidTr="00647B77">
        <w:tc>
          <w:tcPr>
            <w:tcW w:w="432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Нахождение в пути к месту вахты и обратно</w:t>
            </w:r>
          </w:p>
        </w:tc>
        <w:tc>
          <w:tcPr>
            <w:tcW w:w="885"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ДП</w:t>
            </w:r>
          </w:p>
        </w:tc>
      </w:tr>
      <w:tr w:rsidR="00647B77" w:rsidRPr="00086AA1" w:rsidTr="00647B77">
        <w:tc>
          <w:tcPr>
            <w:tcW w:w="432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w:t>
            </w:r>
          </w:p>
        </w:tc>
        <w:tc>
          <w:tcPr>
            <w:tcW w:w="885"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c>
      </w:tr>
    </w:tbl>
    <w:p w:rsidR="00647B77" w:rsidRPr="00086AA1" w:rsidRDefault="00647B77" w:rsidP="00647B77">
      <w:pPr>
        <w:spacing w:after="0" w:line="240" w:lineRule="auto"/>
        <w:jc w:val="both"/>
        <w:rPr>
          <w:rFonts w:ascii="Times New Roman" w:eastAsia="Times New Roman" w:hAnsi="Times New Roman" w:cs="Times New Roman"/>
          <w:sz w:val="24"/>
          <w:szCs w:val="24"/>
          <w:lang w:eastAsia="ru-RU"/>
        </w:rPr>
      </w:pPr>
    </w:p>
    <w:p w:rsidR="00647B77" w:rsidRPr="00086AA1" w:rsidRDefault="00647B77" w:rsidP="009A7D1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bCs/>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sz w:val="24"/>
          <w:szCs w:val="24"/>
          <w:lang w:val="en-US" w:eastAsia="ru-RU"/>
        </w:rPr>
        <w:t>IV</w:t>
      </w:r>
      <w:r w:rsidRPr="00086AA1">
        <w:rPr>
          <w:rFonts w:ascii="Times New Roman" w:eastAsia="Times New Roman" w:hAnsi="Times New Roman" w:cs="Times New Roman"/>
          <w:bCs/>
          <w:sz w:val="24"/>
          <w:szCs w:val="24"/>
          <w:lang w:eastAsia="ru-RU"/>
        </w:rPr>
        <w:t>. План счетов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Бухгалтерский учет ведется с использованием Рабочего плана счетов (приложение № __), разработанног</w:t>
      </w:r>
      <w:r w:rsidR="009A7D1A">
        <w:rPr>
          <w:rFonts w:ascii="Times New Roman" w:eastAsia="Times New Roman" w:hAnsi="Times New Roman" w:cs="Times New Roman"/>
          <w:sz w:val="24"/>
          <w:szCs w:val="24"/>
          <w:lang w:eastAsia="ru-RU"/>
        </w:rPr>
        <w:t xml:space="preserve">о в соответствии с Инструкцией </w:t>
      </w:r>
      <w:r w:rsidRPr="00086AA1">
        <w:rPr>
          <w:rFonts w:ascii="Times New Roman" w:eastAsia="Times New Roman" w:hAnsi="Times New Roman" w:cs="Times New Roman"/>
          <w:sz w:val="24"/>
          <w:szCs w:val="24"/>
          <w:lang w:eastAsia="ru-RU"/>
        </w:rPr>
        <w:t xml:space="preserve">№ 157н, Инструкцией № 174н, за исключением операций, указанных в пункте 2 раздела </w:t>
      </w:r>
      <w:r w:rsidRPr="00086AA1">
        <w:rPr>
          <w:rFonts w:ascii="Times New Roman" w:eastAsia="Times New Roman" w:hAnsi="Times New Roman" w:cs="Times New Roman"/>
          <w:sz w:val="24"/>
          <w:szCs w:val="24"/>
          <w:lang w:val="en-US" w:eastAsia="ru-RU"/>
        </w:rPr>
        <w:t>IV</w:t>
      </w:r>
      <w:r w:rsidRPr="00086AA1">
        <w:rPr>
          <w:rFonts w:ascii="Times New Roman" w:eastAsia="Times New Roman" w:hAnsi="Times New Roman" w:cs="Times New Roman"/>
          <w:sz w:val="24"/>
          <w:szCs w:val="24"/>
          <w:lang w:eastAsia="ru-RU"/>
        </w:rPr>
        <w:t xml:space="preserve"> настоящей учетной политики.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19 Стандарта «Концептуальные основы бухучета и отчетности», подпункт “б» пункта 9 Стандарта «Учетная политика, оценочные значения и ошибки», пункты 2 и 6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отражении в бухучете хозяйственных операций 1–18 разряды номера счета Рабочего плана счетов формируются следующим образом:</w:t>
      </w:r>
    </w:p>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796"/>
      </w:tblGrid>
      <w:tr w:rsidR="00086AA1" w:rsidRPr="00086AA1" w:rsidTr="00647B77">
        <w:tc>
          <w:tcPr>
            <w:tcW w:w="2093" w:type="dxa"/>
            <w:vAlign w:val="center"/>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Разряд номера счета</w:t>
            </w:r>
          </w:p>
        </w:tc>
        <w:tc>
          <w:tcPr>
            <w:tcW w:w="7796" w:type="dxa"/>
            <w:vAlign w:val="center"/>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Код</w:t>
            </w:r>
          </w:p>
        </w:tc>
      </w:tr>
      <w:tr w:rsidR="00086AA1" w:rsidRPr="00086AA1" w:rsidTr="00647B77">
        <w:tc>
          <w:tcPr>
            <w:tcW w:w="2093" w:type="dxa"/>
            <w:vAlign w:val="center"/>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1–4</w:t>
            </w:r>
          </w:p>
        </w:tc>
        <w:tc>
          <w:tcPr>
            <w:tcW w:w="779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Аналитический код вида услуги:</w:t>
            </w:r>
          </w:p>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0104 «Функционирование местных администраций»</w:t>
            </w:r>
            <w:r w:rsidRPr="00086AA1">
              <w:rPr>
                <w:rFonts w:ascii="Times New Roman" w:eastAsia="Times New Roman" w:hAnsi="Times New Roman" w:cs="Times New Roman"/>
                <w:sz w:val="24"/>
                <w:szCs w:val="24"/>
                <w:lang w:eastAsia="ru-RU"/>
              </w:rPr>
              <w:t xml:space="preserve"> (пример)</w:t>
            </w:r>
          </w:p>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w:t>
            </w:r>
          </w:p>
        </w:tc>
      </w:tr>
      <w:tr w:rsidR="00086AA1" w:rsidRPr="00086AA1" w:rsidTr="00647B77">
        <w:tc>
          <w:tcPr>
            <w:tcW w:w="2093"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5–14</w:t>
            </w:r>
            <w:r w:rsidRPr="00086AA1">
              <w:rPr>
                <w:rFonts w:ascii="Times New Roman" w:eastAsia="Times New Roman" w:hAnsi="Times New Roman" w:cs="Times New Roman"/>
                <w:sz w:val="24"/>
                <w:szCs w:val="24"/>
                <w:lang w:val="en-US" w:eastAsia="ru-RU"/>
              </w:rPr>
              <w:t xml:space="preserve"> или 5-17</w:t>
            </w:r>
          </w:p>
        </w:tc>
        <w:tc>
          <w:tcPr>
            <w:tcW w:w="7796"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0000000000</w:t>
            </w:r>
          </w:p>
        </w:tc>
      </w:tr>
      <w:tr w:rsidR="00086AA1" w:rsidRPr="00086AA1" w:rsidTr="00647B77">
        <w:tc>
          <w:tcPr>
            <w:tcW w:w="2093"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15–17</w:t>
            </w:r>
          </w:p>
        </w:tc>
        <w:tc>
          <w:tcPr>
            <w:tcW w:w="7796" w:type="dxa"/>
          </w:tcPr>
          <w:p w:rsidR="00647B77" w:rsidRPr="00086AA1" w:rsidRDefault="00647B77" w:rsidP="00647B77">
            <w:p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Код вида поступлений или выбытий, соответствующий:</w:t>
            </w:r>
          </w:p>
          <w:p w:rsidR="00647B77" w:rsidRPr="00086AA1" w:rsidRDefault="00647B77" w:rsidP="00647B77">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аналитической группе подвида доходов бюджетов;</w:t>
            </w:r>
          </w:p>
          <w:p w:rsidR="00647B77" w:rsidRPr="00086AA1" w:rsidRDefault="00647B77" w:rsidP="00647B77">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коду вида расходов;</w:t>
            </w:r>
          </w:p>
          <w:p w:rsidR="00647B77" w:rsidRPr="00086AA1" w:rsidRDefault="00647B77" w:rsidP="00647B77">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аналитической группе вида источников финансирования дефицитов бюджетов</w:t>
            </w:r>
          </w:p>
        </w:tc>
      </w:tr>
      <w:tr w:rsidR="00086AA1" w:rsidRPr="00086AA1" w:rsidTr="00647B77">
        <w:tc>
          <w:tcPr>
            <w:tcW w:w="2093" w:type="dxa"/>
          </w:tcPr>
          <w:p w:rsidR="00647B77" w:rsidRPr="00086AA1" w:rsidRDefault="00647B77" w:rsidP="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18</w:t>
            </w:r>
          </w:p>
        </w:tc>
        <w:tc>
          <w:tcPr>
            <w:tcW w:w="7796" w:type="dxa"/>
          </w:tcPr>
          <w:p w:rsidR="00647B77" w:rsidRPr="00086AA1" w:rsidRDefault="00647B77" w:rsidP="00647B77">
            <w:p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Код вида финансового обеспечения (деятельности)</w:t>
            </w:r>
          </w:p>
          <w:p w:rsidR="00647B77" w:rsidRPr="00086AA1" w:rsidRDefault="00647B77" w:rsidP="00647B77">
            <w:pPr>
              <w:numPr>
                <w:ilvl w:val="0"/>
                <w:numId w:val="20"/>
              </w:num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 приносящая доход деятельность (собственные доходы учреждения);</w:t>
            </w:r>
          </w:p>
          <w:p w:rsidR="00647B77" w:rsidRPr="00086AA1" w:rsidRDefault="00647B77" w:rsidP="00647B77">
            <w:pPr>
              <w:numPr>
                <w:ilvl w:val="0"/>
                <w:numId w:val="20"/>
              </w:num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3 – средства во временном распоряжении;</w:t>
            </w:r>
          </w:p>
          <w:p w:rsidR="00647B77" w:rsidRPr="00086AA1" w:rsidRDefault="00647B77" w:rsidP="00647B77">
            <w:pPr>
              <w:numPr>
                <w:ilvl w:val="0"/>
                <w:numId w:val="20"/>
              </w:num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 – субсидия на выполнение государственного муниципального задания;</w:t>
            </w:r>
          </w:p>
          <w:p w:rsidR="00647B77" w:rsidRPr="00086AA1" w:rsidRDefault="00647B77" w:rsidP="00647B77">
            <w:pPr>
              <w:numPr>
                <w:ilvl w:val="0"/>
                <w:numId w:val="20"/>
              </w:num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 – субсидии на иные цели;</w:t>
            </w:r>
          </w:p>
          <w:p w:rsidR="00647B77" w:rsidRPr="00086AA1" w:rsidRDefault="00647B77" w:rsidP="00647B77">
            <w:pPr>
              <w:numPr>
                <w:ilvl w:val="0"/>
                <w:numId w:val="20"/>
              </w:numPr>
              <w:spacing w:after="0" w:line="240" w:lineRule="auto"/>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 – субсидии на цели осуществления капитальных вложений</w:t>
            </w:r>
          </w:p>
        </w:tc>
      </w:tr>
    </w:tbl>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пункты 21–21.2 Инструкции  № 157н, пункт 2.1 Инструкции № 174н.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sz w:val="24"/>
          <w:szCs w:val="24"/>
          <w:lang w:val="en-US" w:eastAsia="ru-RU"/>
        </w:rPr>
        <w:t>V</w:t>
      </w:r>
      <w:r w:rsidRPr="00086AA1">
        <w:rPr>
          <w:rFonts w:ascii="Times New Roman" w:eastAsia="Times New Roman" w:hAnsi="Times New Roman" w:cs="Times New Roman"/>
          <w:bCs/>
          <w:sz w:val="24"/>
          <w:szCs w:val="24"/>
          <w:lang w:eastAsia="ru-RU"/>
        </w:rPr>
        <w:t>. Учет отдельных видов имущества и обязательств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23 Стандарта «Концептуальные основы бухучета и отчетности», пункт 3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54 Стандарта «Концептуальные основы бухучета и отчетности».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i/>
          <w:sz w:val="24"/>
          <w:szCs w:val="24"/>
          <w:lang w:eastAsia="ru-RU"/>
        </w:rPr>
        <w:t>Основание: пункт 6 Стандарта «Учетная политика, оценочные значения и ошибки».</w:t>
      </w:r>
      <w:r w:rsidRPr="00086AA1">
        <w:rPr>
          <w:rFonts w:ascii="Times New Roman" w:eastAsia="Times New Roman" w:hAnsi="Times New Roman" w:cs="Times New Roman"/>
          <w:sz w:val="24"/>
          <w:szCs w:val="24"/>
          <w:lang w:eastAsia="ru-RU"/>
        </w:rPr>
        <w:tab/>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1.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w:t>
      </w:r>
      <w:r w:rsidR="00647B77" w:rsidRPr="00086AA1">
        <w:rPr>
          <w:rFonts w:ascii="Times New Roman" w:eastAsia="Times New Roman" w:hAnsi="Times New Roman" w:cs="Times New Roman"/>
          <w:sz w:val="24"/>
          <w:szCs w:val="24"/>
          <w:lang w:eastAsia="ru-RU"/>
        </w:rPr>
        <w:t>о сельсовета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«Производственный и хозяйственный инвентарь», приведен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647B77" w:rsidRPr="00086AA1" w:rsidRDefault="00647B77" w:rsidP="009A7D1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объекты библиотечного фонда;</w:t>
      </w:r>
    </w:p>
    <w:p w:rsidR="00647B77" w:rsidRPr="00086AA1" w:rsidRDefault="00647B77" w:rsidP="009A7D1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мебель для обстановки одного помещения: столы, стулья, стеллажи, шкафы, полки;</w:t>
      </w:r>
    </w:p>
    <w:p w:rsidR="00647B77" w:rsidRPr="00086AA1" w:rsidRDefault="00647B77" w:rsidP="009A7D1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Не считается существенной стоимость до 40 000 руб. за один имущественный объект.</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10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 Уникальный инвентарный номер, при</w:t>
      </w:r>
      <w:r w:rsidR="009A7D1A">
        <w:rPr>
          <w:rFonts w:ascii="Times New Roman" w:eastAsia="Times New Roman" w:hAnsi="Times New Roman" w:cs="Times New Roman"/>
          <w:sz w:val="24"/>
          <w:szCs w:val="24"/>
          <w:lang w:eastAsia="ru-RU"/>
        </w:rPr>
        <w:t xml:space="preserve">своенный объекту недвижимости, </w:t>
      </w:r>
      <w:r w:rsidRPr="00086AA1">
        <w:rPr>
          <w:rFonts w:ascii="Times New Roman" w:eastAsia="Times New Roman" w:hAnsi="Times New Roman" w:cs="Times New Roman"/>
          <w:sz w:val="24"/>
          <w:szCs w:val="24"/>
          <w:lang w:eastAsia="ru-RU"/>
        </w:rPr>
        <w:t>состоит из десяти знаков: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2–4-й разряды – код объекта учета синтетического счета в Плане счетов бухгалтерского учета (приложение 1 к приказу Минфина России от 16 декабря 2010 № 174н);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5–6-й разряды – код группы и вида синтетического счета Плана счетов бухгалтерского учета (приложение 1 к приказу Минфина России от 16 декабря 2010 № 174н);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7–10-й разряды – порядковый номер нефинансового актива.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9 Стандарта «Основные средства», пункт 46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1.3. Уникальный инвентарный номер, при</w:t>
      </w:r>
      <w:r w:rsidR="009A7D1A">
        <w:rPr>
          <w:rFonts w:ascii="Times New Roman" w:eastAsia="Times New Roman" w:hAnsi="Times New Roman" w:cs="Times New Roman"/>
          <w:sz w:val="24"/>
          <w:szCs w:val="24"/>
          <w:lang w:eastAsia="ru-RU"/>
        </w:rPr>
        <w:t xml:space="preserve">своенный объекту недвижимости, </w:t>
      </w:r>
      <w:r w:rsidRPr="00086AA1">
        <w:rPr>
          <w:rFonts w:ascii="Times New Roman" w:eastAsia="Times New Roman" w:hAnsi="Times New Roman" w:cs="Times New Roman"/>
          <w:sz w:val="24"/>
          <w:szCs w:val="24"/>
          <w:lang w:eastAsia="ru-RU"/>
        </w:rPr>
        <w:t>состоит из одиннадцати знаков: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1-й разряд – вид финансового обеспечения;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2–4-й разряды – код объекта учета синтетического счета в Плане счетов бухгалтерского учета (приложение 1 к приказу Минфина России от 16 декабря 2010 № 174н);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5–6-й разряды – код группы и вида синтетического счета Плана счетов бухгалтерского учета (приложение 1 к приказу Минфина России от 16 декабря 2010 № 174н);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7–11-й разряды – порядковый номер нефинансового актива.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9 Стандарта «Основные средства», пункт 46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нанесения номера на инвентарный объект в распечатанном виде на бумаге под скотч.</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прикрепления к инвентарному объекту карточки со штрихкодом.</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1.4. Присвоенный объекту инвентарный номер обозначается материально ответственным лицом в присутствии уполномоченного члена комиссии по поступлению и выбытию активов путем прикрепления к инвентарному объекту жетона.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1.5.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w:t>
      </w:r>
      <w:r w:rsidRPr="00086AA1">
        <w:rPr>
          <w:rFonts w:ascii="Times New Roman" w:eastAsia="Times New Roman" w:hAnsi="Times New Roman" w:cs="Times New Roman"/>
          <w:sz w:val="24"/>
          <w:szCs w:val="24"/>
          <w:lang w:eastAsia="ru-RU"/>
        </w:rPr>
        <w:lastRenderedPageBreak/>
        <w:t>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машины и оборудование;</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транспортные средства;</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инвентарь производственный и хозяйственный;</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многолетние насаждения;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27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1.6. В слу</w:t>
      </w:r>
      <w:r w:rsidR="00C711B3" w:rsidRPr="00086AA1">
        <w:rPr>
          <w:rFonts w:ascii="Times New Roman" w:eastAsia="Times New Roman" w:hAnsi="Times New Roman" w:cs="Times New Roman"/>
          <w:sz w:val="24"/>
          <w:szCs w:val="24"/>
          <w:lang w:eastAsia="ru-RU"/>
        </w:rPr>
        <w:t>чае частичной ликвидации или раз</w:t>
      </w:r>
      <w:r w:rsidRPr="00086AA1">
        <w:rPr>
          <w:rFonts w:ascii="Times New Roman" w:eastAsia="Times New Roman" w:hAnsi="Times New Roman" w:cs="Times New Roman"/>
          <w:sz w:val="24"/>
          <w:szCs w:val="24"/>
          <w:lang w:eastAsia="ru-RU"/>
        </w:rPr>
        <w:t>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647B77" w:rsidRPr="00086AA1" w:rsidRDefault="00647B77" w:rsidP="009A7D1A">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площади;</w:t>
      </w:r>
    </w:p>
    <w:p w:rsidR="00647B77" w:rsidRPr="00086AA1" w:rsidRDefault="00647B77" w:rsidP="009A7D1A">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объему;</w:t>
      </w:r>
    </w:p>
    <w:p w:rsidR="00647B77" w:rsidRPr="00086AA1" w:rsidRDefault="00647B77" w:rsidP="009A7D1A">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весу;</w:t>
      </w:r>
    </w:p>
    <w:p w:rsidR="00647B77" w:rsidRPr="00086AA1" w:rsidRDefault="00647B77" w:rsidP="009A7D1A">
      <w:pPr>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иному показателю, установленному комиссией по поступлению и выбытию активов.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машины и оборудование;</w:t>
      </w:r>
    </w:p>
    <w:p w:rsidR="00647B77" w:rsidRPr="00086AA1" w:rsidRDefault="00647B77" w:rsidP="009A7D1A">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транспортные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28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1.8. Начисление амортизации осуществляется следующим образом:</w:t>
      </w:r>
      <w:r w:rsidRPr="00086AA1">
        <w:rPr>
          <w:rFonts w:ascii="Times New Roman" w:eastAsia="Times New Roman" w:hAnsi="Times New Roman" w:cs="Times New Roman"/>
          <w:sz w:val="24"/>
          <w:szCs w:val="24"/>
          <w:lang w:eastAsia="ru-RU"/>
        </w:rPr>
        <w:br/>
        <w:t>– 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 линейным методом – на остальные объекты основных средств.</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пункты 36, 37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1.8. Начисление амортизации осуществляется линейным методом на все объекты основных средств.</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пункты 36, 37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1.9.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41 Стандарта «Основные средства».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1.9. При переоценке объекта основных средств накопленная амортизация,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i/>
          <w:sz w:val="24"/>
          <w:szCs w:val="24"/>
          <w:lang w:eastAsia="ru-RU"/>
        </w:rPr>
        <w:t>Основание: пункт 41 Стандарта «Основные средства».</w:t>
      </w:r>
      <w:r w:rsidRPr="00086AA1">
        <w:rPr>
          <w:rFonts w:ascii="Times New Roman" w:eastAsia="Times New Roman" w:hAnsi="Times New Roman" w:cs="Times New Roman"/>
          <w:sz w:val="24"/>
          <w:szCs w:val="24"/>
          <w:lang w:eastAsia="ru-RU"/>
        </w:rPr>
        <w:t xml:space="preserve">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1.10. 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 __ настоящей Учетной политики.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1.11. Имущество, относящееся к категории особо ценного имущества (ОЦИ), определяет комиссия по поступлению и выбытию активов (приложение № __). Такое имущество принимается к учету на основании выписки из протокола комиссии.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1.12. Основные средства стоимостью до 10 000 руб. включительно, находящиеся в эксплуатации, учитываются на одноименном забалансовом счете 21 по балансовой стоимости.</w:t>
      </w:r>
    </w:p>
    <w:p w:rsidR="00647B77"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39 Стандарта «Основные средства», пункт 373 Инструкции  № 157н.</w:t>
      </w:r>
    </w:p>
    <w:p w:rsidR="009A7D1A" w:rsidRPr="00086AA1"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1.13. Основные средства стоимостью до 10 000 руб. включительно, находящиеся в эксплуатации, учитываются на одноименном забалансовом счете 21 в условной оценке: один объект, один рубль.</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39 Стандарта «Основные средства», пункт 373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1.14. При приобретении и (или) создании основных средств за счет средств, полученных по разным видам деятельности, сумма вложений, сформированных на счете </w:t>
      </w:r>
      <w:r w:rsidRPr="00086AA1">
        <w:rPr>
          <w:rFonts w:ascii="Times New Roman" w:eastAsia="Times New Roman" w:hAnsi="Times New Roman" w:cs="Times New Roman"/>
          <w:sz w:val="24"/>
          <w:szCs w:val="24"/>
          <w:shd w:val="clear" w:color="auto" w:fill="FFFFFF"/>
          <w:lang w:eastAsia="ru-RU"/>
        </w:rPr>
        <w:t>КБК</w:t>
      </w:r>
      <w:r w:rsidRPr="00086AA1">
        <w:rPr>
          <w:rFonts w:ascii="Times New Roman" w:eastAsia="Times New Roman" w:hAnsi="Times New Roman" w:cs="Times New Roman"/>
          <w:sz w:val="24"/>
          <w:szCs w:val="24"/>
          <w:lang w:eastAsia="ru-RU"/>
        </w:rPr>
        <w:t> Х.106.00.000, переводится на код вида деятельности 4 «субсидии на выполнение государственного (муниципального) задания».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1.15. При принятии учредителем решения о выделении средств субсидии на финансовое обеспечение выполнения государственного (муниципального)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1.16.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1.2 раздела V настоящей Учетной политики.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1.17.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1.18.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счете 43П «Имущество, переданное в пользование, - не объект аренды».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val="en-US"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2. Материальные запасы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учитывает в составе материальных запасов материальные объекты, указанные в пунктах 98–99 Инструкции № 157н, а также производственный и хозяйственный инвентарь, перечень которого приведен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 xml:space="preserve">2.2. Списание материальных запасов производится по средней фактической стоимости. </w:t>
      </w:r>
      <w:r w:rsidRPr="00086AA1">
        <w:rPr>
          <w:rFonts w:ascii="Times New Roman" w:eastAsia="Times New Roman" w:hAnsi="Times New Roman" w:cs="Times New Roman"/>
          <w:i/>
          <w:sz w:val="24"/>
          <w:szCs w:val="24"/>
          <w:lang w:eastAsia="ru-RU"/>
        </w:rPr>
        <w:t>Основание: пункт 108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2.2. Списание материальных запасов производится по фактической цене за единицу учета.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108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2.3. Нормы на расходы горюче-смазочных материалов (ГСМ) разрабатываются специализированной организацией и утверждаются приказом руководителя учреждения.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Ежегодно приказом руководителя утверждаются период применения зимней надбавки к нормам расхода ГСМ и ее величина.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ГСМ списывается на расходы по фактическому расходу на основании путевых листов, но не выше норм, установленных приказом руководителя администрации </w:t>
      </w:r>
      <w:r w:rsidR="009A7D1A">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2.4.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2.5. Мягкий и хозяйственный инвентарь списываются по Акту о списании мягкого и хозяйственного инвентаря (ф. 0504143).</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 остальных случаях материальные запасы списываются по акту о списании материальных запасов (ф. 0504230).</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2.6. 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2.6. При приобретении и (или) создании материальных запасов за счет средств</w:t>
      </w:r>
      <w:r w:rsidR="009A7D1A">
        <w:rPr>
          <w:rFonts w:ascii="Times New Roman" w:eastAsia="Times New Roman" w:hAnsi="Times New Roman" w:cs="Times New Roman"/>
          <w:sz w:val="24"/>
          <w:szCs w:val="24"/>
          <w:lang w:eastAsia="ru-RU"/>
        </w:rPr>
        <w:t>,</w:t>
      </w:r>
      <w:r w:rsidRPr="00086AA1">
        <w:rPr>
          <w:rFonts w:ascii="Times New Roman" w:eastAsia="Times New Roman" w:hAnsi="Times New Roman" w:cs="Times New Roman"/>
          <w:sz w:val="24"/>
          <w:szCs w:val="24"/>
          <w:lang w:eastAsia="ru-RU"/>
        </w:rPr>
        <w:t xml:space="preserve"> полученных по разным видам деятельности, сумма вложений, сформированных на счете КБК Х.106 00 000 переводится на тот код вида деятельности, по которому будет использоваться.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2.7. Учет на забалансовом счете 09 «Запасные части к транспортным средствам, выданные взамен изношенных» ведется в условной оценке 1 руб. за 1 шт.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w:t>
      </w:r>
      <w:r w:rsidR="009A7D1A">
        <w:rPr>
          <w:rFonts w:ascii="Times New Roman" w:eastAsia="Times New Roman" w:hAnsi="Times New Roman" w:cs="Times New Roman"/>
          <w:sz w:val="24"/>
          <w:szCs w:val="24"/>
          <w:lang w:eastAsia="ru-RU"/>
        </w:rPr>
        <w:t xml:space="preserve">о счета Х.105 36 000. </w:t>
      </w:r>
      <w:r w:rsidRPr="00086AA1">
        <w:rPr>
          <w:rFonts w:ascii="Times New Roman" w:eastAsia="Times New Roman" w:hAnsi="Times New Roman" w:cs="Times New Roman"/>
          <w:sz w:val="24"/>
          <w:szCs w:val="24"/>
          <w:lang w:eastAsia="ru-RU"/>
        </w:rPr>
        <w:t>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автомобильные шины;</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колесные диски;</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аккумуляторы;</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наборы автоинструмента;</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аптечки;</w:t>
      </w:r>
    </w:p>
    <w:p w:rsidR="00647B77" w:rsidRPr="00086AA1" w:rsidRDefault="00647B77" w:rsidP="009A7D1A">
      <w:pPr>
        <w:numPr>
          <w:ilvl w:val="0"/>
          <w:numId w:val="9"/>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огнетушители;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Аналитический учет по счету ведется в разрезе автомобилей и материально ответственных лиц.</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Поступление на счет 09 отражается:</w:t>
      </w:r>
    </w:p>
    <w:p w:rsidR="00647B77" w:rsidRPr="00086AA1" w:rsidRDefault="00647B77" w:rsidP="009A7D1A">
      <w:pPr>
        <w:numPr>
          <w:ilvl w:val="0"/>
          <w:numId w:val="10"/>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при установке (передаче материально ответственному лицу) соответствующих запчастей после списания со счета КБК Х.105.36.000 «Прочие материальные запасы – иное движимое имущество учреждения»; </w:t>
      </w:r>
    </w:p>
    <w:p w:rsidR="00647B77" w:rsidRPr="00086AA1" w:rsidRDefault="00647B77" w:rsidP="009A7D1A">
      <w:pPr>
        <w:numPr>
          <w:ilvl w:val="0"/>
          <w:numId w:val="10"/>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при безвозмездном поступлении автомобиля от государственных (муниципальных) учреждений с документальной передачей остатков забалансового счета 09.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Внутреннее перемещение по счету отражается:</w:t>
      </w:r>
    </w:p>
    <w:p w:rsidR="00647B77" w:rsidRPr="00086AA1" w:rsidRDefault="00647B77" w:rsidP="009A7D1A">
      <w:pPr>
        <w:numPr>
          <w:ilvl w:val="0"/>
          <w:numId w:val="11"/>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передаче на другой автомобиль;</w:t>
      </w:r>
    </w:p>
    <w:p w:rsidR="00647B77" w:rsidRPr="00086AA1" w:rsidRDefault="00647B77" w:rsidP="009A7D1A">
      <w:pPr>
        <w:numPr>
          <w:ilvl w:val="0"/>
          <w:numId w:val="11"/>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передаче другому материально ответственному лицу вместе с автомобилем.</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Выбытие со счета 09 отражается:</w:t>
      </w:r>
    </w:p>
    <w:p w:rsidR="00647B77" w:rsidRPr="00086AA1" w:rsidRDefault="00647B77" w:rsidP="009A7D1A">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списании автомобиля по установленным основаниям;</w:t>
      </w:r>
    </w:p>
    <w:p w:rsidR="00647B77" w:rsidRPr="00086AA1" w:rsidRDefault="00647B77" w:rsidP="009A7D1A">
      <w:pPr>
        <w:numPr>
          <w:ilvl w:val="0"/>
          <w:numId w:val="12"/>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установке новых запчастей взамен непригодных к эксплуатации.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пункты 349–350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647B77" w:rsidRPr="00086AA1" w:rsidRDefault="00647B77" w:rsidP="009A7D1A">
      <w:pPr>
        <w:numPr>
          <w:ilvl w:val="0"/>
          <w:numId w:val="13"/>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их справедливой стоимости на дату принятия к бухгалтерскому учету, рассчитанной методом рыночных цен;</w:t>
      </w:r>
    </w:p>
    <w:p w:rsidR="00647B77" w:rsidRPr="00086AA1" w:rsidRDefault="00647B77" w:rsidP="009A7D1A">
      <w:pPr>
        <w:numPr>
          <w:ilvl w:val="0"/>
          <w:numId w:val="13"/>
        </w:numPr>
        <w:spacing w:after="0" w:line="240" w:lineRule="auto"/>
        <w:ind w:left="-567" w:firstLine="0"/>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сумм, уплачиваемых учреждением за доставку материальных запасов, приведение их в состояние, пригодное для использования.</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пункты 52–60 Стандарта «Концептуальные основы бухучета и отчетности».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3. Стоимость безвозмездно полученных нефинансовых активов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3.1. Данные о рыночной цене безвозмездно полученных объектов нефинансовых активов должны быть подтверждены документально: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iCs/>
          <w:sz w:val="24"/>
          <w:szCs w:val="24"/>
          <w:lang w:eastAsia="ru-RU"/>
        </w:rPr>
        <w:t>– справками (другими подтверждающими документами) Росстата;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iCs/>
          <w:sz w:val="24"/>
          <w:szCs w:val="24"/>
          <w:lang w:eastAsia="ru-RU"/>
        </w:rPr>
        <w:t>– прайс-листами заводов-изготовителей;</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iCs/>
          <w:sz w:val="24"/>
          <w:szCs w:val="24"/>
          <w:lang w:eastAsia="ru-RU"/>
        </w:rPr>
        <w:t>– справками (другими подтверждающими документами) оценщиков;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iCs/>
          <w:sz w:val="24"/>
          <w:szCs w:val="24"/>
          <w:lang w:eastAsia="ru-RU"/>
        </w:rPr>
        <w:t>– информацией, размещенной в СМИ, и т. д.</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В случаях невозможности документального подтверждения стоимость определяется экспертным путем. </w:t>
      </w:r>
    </w:p>
    <w:p w:rsidR="00647B77" w:rsidRPr="009A7D1A"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4. Расчеты с подотчетными лицами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4.1. Денежные средства выдаются под отчет на основании приказа руководителя или служебной записки, завизированной руководителем. Выдача денежных средств под отчет производится путем:</w:t>
      </w:r>
    </w:p>
    <w:p w:rsidR="00647B77" w:rsidRPr="00086AA1" w:rsidRDefault="00647B77" w:rsidP="009A7D1A">
      <w:pPr>
        <w:numPr>
          <w:ilvl w:val="0"/>
          <w:numId w:val="14"/>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647B77" w:rsidRPr="00086AA1" w:rsidRDefault="00647B77" w:rsidP="009A7D1A">
      <w:pPr>
        <w:numPr>
          <w:ilvl w:val="0"/>
          <w:numId w:val="14"/>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перечисления на зарплатную карту материально ответственного лица.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Способ выдачи денежных средств указывается в служебной записке или приказе руководителя.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9A7D1A"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4.3. Предельная сумма выдачи денежных средств под</w:t>
      </w:r>
      <w:r w:rsidR="009A7D1A">
        <w:rPr>
          <w:rFonts w:ascii="Times New Roman" w:eastAsia="Times New Roman" w:hAnsi="Times New Roman" w:cs="Times New Roman"/>
          <w:sz w:val="24"/>
          <w:szCs w:val="24"/>
          <w:lang w:eastAsia="ru-RU"/>
        </w:rPr>
        <w:t xml:space="preserve"> отчет на хозяйственные расходы </w:t>
      </w:r>
      <w:r w:rsidRPr="00086AA1">
        <w:rPr>
          <w:rFonts w:ascii="Times New Roman" w:eastAsia="Times New Roman" w:hAnsi="Times New Roman" w:cs="Times New Roman"/>
          <w:sz w:val="24"/>
          <w:szCs w:val="24"/>
          <w:lang w:eastAsia="ru-RU"/>
        </w:rPr>
        <w:t xml:space="preserve">устанавливается в размере не более 5 000 (пять тысяч) руб.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На основании распоряжения руководителя в исключительных случаях сумма может быть увеличена, но не более лимита расчетов наличными средств</w:t>
      </w:r>
      <w:r w:rsidR="009A7D1A">
        <w:rPr>
          <w:rFonts w:ascii="Times New Roman" w:eastAsia="Times New Roman" w:hAnsi="Times New Roman" w:cs="Times New Roman"/>
          <w:sz w:val="24"/>
          <w:szCs w:val="24"/>
          <w:lang w:eastAsia="ru-RU"/>
        </w:rPr>
        <w:t xml:space="preserve">ами между юридическими лицами в </w:t>
      </w:r>
      <w:r w:rsidRPr="00086AA1">
        <w:rPr>
          <w:rFonts w:ascii="Times New Roman" w:eastAsia="Times New Roman" w:hAnsi="Times New Roman" w:cs="Times New Roman"/>
          <w:sz w:val="24"/>
          <w:szCs w:val="24"/>
          <w:lang w:eastAsia="ru-RU"/>
        </w:rPr>
        <w:t>соответствии с указанием Банка России.</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 6 указания Банка России от 7 октября 2013 № 3073-У.</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4.4.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4.5. 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№__).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4.6. По возвращении из командировки сотрудник представляет авансовый отчет об израсходованных суммах в течение трех рабочих дней.</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4.7. Предельные сроки отчета по выданным доверенностям на получение материальных ценностей устанавливаются следующие:</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sz w:val="24"/>
          <w:szCs w:val="24"/>
          <w:lang w:eastAsia="ru-RU"/>
        </w:rPr>
        <w:lastRenderedPageBreak/>
        <w:t>– в течение 10 календарных дней с момента получения;</w:t>
      </w:r>
      <w:r w:rsidRPr="00086AA1">
        <w:rPr>
          <w:rFonts w:ascii="Times New Roman" w:eastAsia="Times New Roman" w:hAnsi="Times New Roman" w:cs="Times New Roman"/>
          <w:sz w:val="24"/>
          <w:szCs w:val="24"/>
          <w:lang w:eastAsia="ru-RU"/>
        </w:rPr>
        <w:br/>
        <w:t>– в течение трех рабочих дней с момента получения материальных ценностей.</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Доверенности выдаются штатным сотрудникам, с которыми заключен договор о полной материальной ответственности.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4.8. Авансовые отчеты брошюруются в хронологическом порядке в последний день отчетного месяца.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5. Расчеты с дебиторами и кредиторами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5.1. 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5.2.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5.3. В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применяется счет КБК Х.210.05.000 для расчетов с дебиторами по предоставлению учреждением:</w:t>
      </w:r>
    </w:p>
    <w:p w:rsidR="00647B77" w:rsidRPr="00086AA1" w:rsidRDefault="00647B77" w:rsidP="00A25818">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обеспечений заявок на участие в конкурентной закупке при перечислении средств на счет заказчика;</w:t>
      </w:r>
    </w:p>
    <w:p w:rsidR="00647B77" w:rsidRPr="00086AA1" w:rsidRDefault="00647B77" w:rsidP="00A25818">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обеспечений исполнения контракта (договора);</w:t>
      </w:r>
    </w:p>
    <w:p w:rsidR="00647B77" w:rsidRPr="00086AA1" w:rsidRDefault="00647B77" w:rsidP="00A25818">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других залогов, задатков.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Операции по счету КБК Х.210.05.000 оформляются бухгалтерскими записями: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Дебет Х.210.05.560 Кредит Х.201.11.610 – при перечислении с лицевого счета учреждения средств;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Дебет Х.201.11.510 Кредит Х.210.05.660 – возврат денежных средств на лицевой счет учреждения.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 </w:t>
      </w:r>
      <w:r w:rsidRPr="00086AA1">
        <w:rPr>
          <w:rFonts w:ascii="Times New Roman" w:eastAsia="Times New Roman" w:hAnsi="Times New Roman" w:cs="Times New Roman"/>
          <w:i/>
          <w:sz w:val="24"/>
          <w:szCs w:val="24"/>
          <w:lang w:eastAsia="ru-RU"/>
        </w:rPr>
        <w:t>Основание: пункт 7 Стандарта «Учетная политика, оценочные значения и ошибки».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 Расчеты по обязательствам</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6.1. К счету КБК Х.303.05.000 «Расчеты по прочим платежам в бюджет» применяются дополнительные аналитические коды: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 «Государственная пошлина» (КБК Х.303.15.000);</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 «Транспортный налог» (КБК Х.303.25.000);</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3 – «Пени, штрафы, санкции по налоговым платежам» (КБК Х.303.35.000);</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4 – «Административные штрафы, штрафы ГИБДД» (КБК Х.303.45.000);</w:t>
      </w:r>
    </w:p>
    <w:p w:rsidR="00647B77" w:rsidRPr="00086AA1" w:rsidRDefault="00647B77" w:rsidP="00A2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6.2. Аналитический учет расчетов по пособиям и иным социальным выплатам ведется в разрезе физических лиц – получателей социальных выплат.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 Дебиторская и кредиторская задолженность</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11 Стандарта «Доходы», пункт 339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7.2. При квалификации задолженности в качестве сомнительной учитываются следующие обстоятельства:</w:t>
      </w:r>
    </w:p>
    <w:p w:rsidR="00647B77" w:rsidRPr="00086AA1" w:rsidRDefault="00647B77" w:rsidP="00A2581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нарушение должником сроков исполнения обязательства;</w:t>
      </w:r>
    </w:p>
    <w:p w:rsidR="00647B77" w:rsidRPr="00086AA1" w:rsidRDefault="00647B77" w:rsidP="00A2581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невозможность удержания имущества должника;</w:t>
      </w:r>
    </w:p>
    <w:p w:rsidR="00647B77" w:rsidRPr="00086AA1" w:rsidRDefault="00647B77" w:rsidP="00A2581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отсутствие обеспечения долга залогом, задатком, поручительством, банковской гарантией и т.п.;</w:t>
      </w:r>
    </w:p>
    <w:p w:rsidR="00647B77" w:rsidRPr="00086AA1" w:rsidRDefault="00647B77" w:rsidP="00A2581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значительные финансовые затруднения должника, ставшие известными из СМИ или других источников;</w:t>
      </w:r>
    </w:p>
    <w:p w:rsidR="00647B77" w:rsidRPr="00086AA1" w:rsidRDefault="00647B77" w:rsidP="00A25818">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возбуждение процедуры банкротства в отношении должника.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Обязательства должников, просрочка исполнения которых не превышает 45 дней, сомнительными не признаются.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Задолженности заказчиков, выявленные по договорам оказания услуг (выполнения работ), по которым срок действия еще не истек, сомнительными не признаются.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С целью квалификации задолженности в качестве сомнительной каждый долг оценивается индивидуально на предмет наличия вышеуказанных обстоятельств.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7.3. Кредиторская задолженность, не востребованная кредитором, списывается на финансовый результат на основании приказа руководителя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Решение о списании принимается на основании данных проведенной инвентаризации и служебной записки главного бухгалтера о выявлении кредиторской задолженности, не востребованной кредиторами, срок исковой давности по которой истек. Срок исковой давности определяется в соответствии с законодательством РФ.</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по истечении </w:t>
      </w:r>
      <w:r w:rsidRPr="00086AA1">
        <w:rPr>
          <w:rFonts w:ascii="Times New Roman" w:eastAsia="Times New Roman" w:hAnsi="Times New Roman" w:cs="Times New Roman"/>
          <w:bCs/>
          <w:iCs/>
          <w:sz w:val="24"/>
          <w:szCs w:val="24"/>
          <w:lang w:eastAsia="ru-RU"/>
        </w:rPr>
        <w:t>пяти</w:t>
      </w:r>
      <w:r w:rsidRPr="00086AA1">
        <w:rPr>
          <w:rFonts w:ascii="Times New Roman" w:eastAsia="Times New Roman" w:hAnsi="Times New Roman" w:cs="Times New Roman"/>
          <w:sz w:val="24"/>
          <w:szCs w:val="24"/>
          <w:lang w:eastAsia="ru-RU"/>
        </w:rPr>
        <w:t xml:space="preserve"> лет отражения задолженности на забалансовом учете;</w:t>
      </w:r>
      <w:r w:rsidRPr="00086AA1">
        <w:rPr>
          <w:rFonts w:ascii="Times New Roman" w:eastAsia="Times New Roman" w:hAnsi="Times New Roman" w:cs="Times New Roman"/>
          <w:sz w:val="24"/>
          <w:szCs w:val="24"/>
          <w:lang w:eastAsia="ru-RU"/>
        </w:rPr>
        <w:br/>
        <w:t>– по завершении срока возможного возобновления процедуры взыскания задолженности согласно действующему законодательству;</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при наличии документов, подтверждающих прекращение обязательства в связи со смертью (ликвидацией) контрагента.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Кредиторская задолженность списывается отдельно по каждому обязательству (кредитору).</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371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8. Финансовый результат</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8.1.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25  Стандарта «Аренда», подпункт «а» пункта 55Стандарта «Доходы».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8.2. Доходы от оказания платных услуг по долгосрочным договорам (абонементам) признаются в учете в составе доходов будущих периодов в сумме, единовременно полученной за предстоящие услуги. Доходы будущих периодов признаются в текущих доходах равномерно в последний день каждого месяца в разрезе каждого договора (абонемента).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подпункт «а» пункта 55 Стандарта «Доходы», пункт 301 Инструкции № 157.</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A25818"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 А</w:t>
      </w:r>
      <w:r w:rsidR="00647B77" w:rsidRPr="00086AA1">
        <w:rPr>
          <w:rFonts w:ascii="Times New Roman" w:eastAsia="Times New Roman" w:hAnsi="Times New Roman" w:cs="Times New Roman"/>
          <w:sz w:val="24"/>
          <w:szCs w:val="24"/>
          <w:lang w:eastAsia="ru-RU"/>
        </w:rPr>
        <w:t xml:space="preserve">дминистрация </w:t>
      </w:r>
      <w:r>
        <w:rPr>
          <w:rFonts w:ascii="Times New Roman" w:eastAsia="Times New Roman" w:hAnsi="Times New Roman" w:cs="Times New Roman"/>
          <w:sz w:val="24"/>
          <w:szCs w:val="24"/>
          <w:lang w:eastAsia="ru-RU"/>
        </w:rPr>
        <w:t>Табулгинского</w:t>
      </w:r>
      <w:r w:rsidR="00647B77" w:rsidRPr="00086AA1">
        <w:rPr>
          <w:rFonts w:ascii="Times New Roman" w:eastAsia="Times New Roman" w:hAnsi="Times New Roman" w:cs="Times New Roman"/>
          <w:sz w:val="24"/>
          <w:szCs w:val="24"/>
          <w:lang w:eastAsia="ru-RU"/>
        </w:rPr>
        <w:t xml:space="preserve"> сельсовета осуществляет все расходы в пределах установленных норм и утвержденного на текущий год плана финансово-хозяйственной деятельности:</w:t>
      </w:r>
    </w:p>
    <w:p w:rsidR="00647B77" w:rsidRPr="00086AA1" w:rsidRDefault="00647B77" w:rsidP="00A25818">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 междугородные переговоры, услуги по доступу в Интернет – по фактическому расходу;</w:t>
      </w:r>
    </w:p>
    <w:p w:rsidR="00647B77" w:rsidRPr="00086AA1" w:rsidRDefault="00647B77" w:rsidP="00A25818">
      <w:pPr>
        <w:numPr>
          <w:ilvl w:val="0"/>
          <w:numId w:val="29"/>
        </w:numPr>
        <w:spacing w:after="0" w:line="240" w:lineRule="auto"/>
        <w:ind w:left="-567" w:firstLine="0"/>
        <w:contextualSpacing/>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 xml:space="preserve">пользование услугами сотовой связи – по лимиту, утвержденному распоряжением </w:t>
      </w:r>
      <w:r w:rsidRPr="00086AA1">
        <w:rPr>
          <w:rFonts w:ascii="Times New Roman" w:eastAsia="Times New Roman" w:hAnsi="Times New Roman" w:cs="Times New Roman"/>
          <w:bCs/>
          <w:iCs/>
          <w:sz w:val="24"/>
          <w:szCs w:val="24"/>
          <w:lang w:eastAsia="ru-RU"/>
        </w:rPr>
        <w:t>учредителя</w:t>
      </w:r>
      <w:r w:rsidRPr="00086AA1">
        <w:rPr>
          <w:rFonts w:ascii="Times New Roman" w:eastAsia="Times New Roman" w:hAnsi="Times New Roman" w:cs="Times New Roman"/>
          <w:sz w:val="24"/>
          <w:szCs w:val="24"/>
          <w:lang w:eastAsia="ru-RU"/>
        </w:rPr>
        <w:t>.</w:t>
      </w:r>
    </w:p>
    <w:p w:rsidR="00647B77" w:rsidRPr="00086AA1" w:rsidRDefault="00647B77" w:rsidP="009A7D1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8.4. В составе расходов будущих периодов на счете КБК Х.401.50.000 «Расходы будущих периодов» отражаются расходы по:</w:t>
      </w:r>
    </w:p>
    <w:p w:rsidR="00647B77" w:rsidRPr="00086AA1" w:rsidRDefault="00647B77" w:rsidP="00A25818">
      <w:pPr>
        <w:numPr>
          <w:ilvl w:val="0"/>
          <w:numId w:val="2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страхованию имущества, гражданской ответственности;</w:t>
      </w:r>
    </w:p>
    <w:p w:rsidR="00647B77" w:rsidRPr="00086AA1" w:rsidRDefault="00647B77" w:rsidP="00A25818">
      <w:pPr>
        <w:numPr>
          <w:ilvl w:val="0"/>
          <w:numId w:val="25"/>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приобретению неисключительного права пользования нематериальными активами в течение нескольких отчетных периодов;</w:t>
      </w:r>
    </w:p>
    <w:p w:rsidR="00A25818" w:rsidRDefault="00A25818" w:rsidP="009A7D1A">
      <w:pPr>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647B77" w:rsidRPr="00086AA1" w:rsidRDefault="00647B77" w:rsidP="009A7D1A">
      <w:pPr>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647B77" w:rsidRPr="00086AA1" w:rsidRDefault="00647B77" w:rsidP="009A7D1A">
      <w:pPr>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пункты 302, 302.1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8.5. В случае заключения лицензионного договора на право использования результата интеллектуальной деятельности или средства индивидуализации единовременные платежи за право включаются в расходы будущих периодов. Такие расходы списываются на финансовый результат текущего периода ежемесячно в последний день месяца в течение срока действия договора.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66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8.6. В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создаются: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резерв на предстоящую оплату отпусков. Порядок расчета резерва приведен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резерв по сомнительным долгам – при необходимости на основании решения комиссии по поступлению и выбытию активов о признании задолженности сомнительной по результатам инвентаризации. Величина резерва устанавливается в размере выявленной сомнительной задолженности.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sz w:val="24"/>
          <w:szCs w:val="24"/>
          <w:lang w:eastAsia="ru-RU"/>
        </w:rPr>
        <w:t>…</w:t>
      </w:r>
      <w:r w:rsidRPr="00086AA1">
        <w:rPr>
          <w:rFonts w:ascii="Times New Roman" w:eastAsia="Times New Roman" w:hAnsi="Times New Roman" w:cs="Times New Roman"/>
          <w:sz w:val="24"/>
          <w:szCs w:val="24"/>
          <w:lang w:eastAsia="ru-RU"/>
        </w:rPr>
        <w:br/>
      </w:r>
      <w:r w:rsidRPr="00086AA1">
        <w:rPr>
          <w:rFonts w:ascii="Times New Roman" w:eastAsia="Times New Roman" w:hAnsi="Times New Roman" w:cs="Times New Roman"/>
          <w:i/>
          <w:sz w:val="24"/>
          <w:szCs w:val="24"/>
          <w:lang w:eastAsia="ru-RU"/>
        </w:rPr>
        <w:t>Основание: пункт 11 Стандарта «Доходы», пункты 302, 302.1 Инструкции  № 157н.</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sz w:val="24"/>
          <w:szCs w:val="24"/>
          <w:lang w:eastAsia="ru-RU"/>
        </w:rPr>
      </w:pPr>
      <w:r w:rsidRPr="00086AA1">
        <w:rPr>
          <w:rFonts w:ascii="Times New Roman" w:eastAsia="Times New Roman" w:hAnsi="Times New Roman" w:cs="Times New Roman"/>
          <w:iCs/>
          <w:sz w:val="24"/>
          <w:szCs w:val="24"/>
          <w:lang w:eastAsia="ru-RU"/>
        </w:rPr>
        <w:t>9. Санкционирование расходов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Принятие к учету обязательств (денежных обязательств) осуществляется в порядке, приведенном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iCs/>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Pr>
          <w:rFonts w:ascii="Times New Roman" w:eastAsia="Times New Roman" w:hAnsi="Times New Roman" w:cs="Times New Roman"/>
          <w:iCs/>
          <w:sz w:val="24"/>
          <w:szCs w:val="24"/>
          <w:lang w:eastAsia="ru-RU"/>
        </w:rPr>
      </w:pPr>
      <w:r w:rsidRPr="00086AA1">
        <w:rPr>
          <w:rFonts w:ascii="Times New Roman" w:eastAsia="Times New Roman" w:hAnsi="Times New Roman" w:cs="Times New Roman"/>
          <w:iCs/>
          <w:sz w:val="24"/>
          <w:szCs w:val="24"/>
          <w:lang w:eastAsia="ru-RU"/>
        </w:rPr>
        <w:t>10. События после отчетной даты</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Cs/>
          <w:sz w:val="24"/>
          <w:szCs w:val="24"/>
          <w:lang w:eastAsia="ru-RU"/>
        </w:rPr>
      </w:pPr>
      <w:r w:rsidRPr="00086AA1">
        <w:rPr>
          <w:rFonts w:ascii="Times New Roman" w:eastAsia="Times New Roman" w:hAnsi="Times New Roman" w:cs="Times New Roman"/>
          <w:iCs/>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Признание в учете и раскрытие в бухгалтерской отчетности событий после отчетной даты осуществляется в порядке, приведенном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bCs/>
          <w:sz w:val="24"/>
          <w:szCs w:val="24"/>
          <w:lang w:val="en-US" w:eastAsia="ru-RU"/>
        </w:rPr>
        <w:t>VI</w:t>
      </w:r>
      <w:r w:rsidRPr="00086AA1">
        <w:rPr>
          <w:rFonts w:ascii="Times New Roman" w:eastAsia="Times New Roman" w:hAnsi="Times New Roman" w:cs="Times New Roman"/>
          <w:bCs/>
          <w:sz w:val="24"/>
          <w:szCs w:val="24"/>
          <w:lang w:eastAsia="ru-RU"/>
        </w:rPr>
        <w:t>. Инвентаризация имущества и обязательств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Инвентаризацию имущества и обязательств (в т. ч. числящихся на забалансовых счетах), а также финансовых результатов (в т. ч.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 xml:space="preserve">Основание: статья 11 Закона от 6 декабря 2011 № 402-ФЗ, раздел </w:t>
      </w:r>
      <w:r w:rsidRPr="00086AA1">
        <w:rPr>
          <w:rFonts w:ascii="Times New Roman" w:eastAsia="Times New Roman" w:hAnsi="Times New Roman" w:cs="Times New Roman"/>
          <w:i/>
          <w:sz w:val="24"/>
          <w:szCs w:val="24"/>
          <w:lang w:val="en-US" w:eastAsia="ru-RU"/>
        </w:rPr>
        <w:t>VIII</w:t>
      </w:r>
      <w:r w:rsidRPr="00086AA1">
        <w:rPr>
          <w:rFonts w:ascii="Times New Roman" w:eastAsia="Times New Roman" w:hAnsi="Times New Roman" w:cs="Times New Roman"/>
          <w:i/>
          <w:sz w:val="24"/>
          <w:szCs w:val="24"/>
          <w:lang w:eastAsia="ru-RU"/>
        </w:rPr>
        <w:t xml:space="preserve"> Стандарта «Концептуальные основы бухучета и отчетности».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Состав комиссии для проведения внезапной ревизии кассы приведен в приложении № __.</w:t>
      </w:r>
    </w:p>
    <w:p w:rsidR="00647B77" w:rsidRPr="00086AA1" w:rsidRDefault="00A25818" w:rsidP="00A2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val="en-US" w:eastAsia="ru-RU"/>
        </w:rPr>
        <w:t>VII</w:t>
      </w:r>
      <w:r w:rsidRPr="00086AA1">
        <w:rPr>
          <w:rFonts w:ascii="Times New Roman" w:eastAsia="Times New Roman" w:hAnsi="Times New Roman" w:cs="Times New Roman"/>
          <w:sz w:val="24"/>
          <w:szCs w:val="24"/>
          <w:lang w:eastAsia="ru-RU"/>
        </w:rPr>
        <w:t xml:space="preserve">. </w:t>
      </w:r>
      <w:r w:rsidRPr="00086AA1">
        <w:rPr>
          <w:rFonts w:ascii="Times New Roman" w:eastAsia="Times New Roman" w:hAnsi="Times New Roman" w:cs="Times New Roman"/>
          <w:bCs/>
          <w:sz w:val="24"/>
          <w:szCs w:val="24"/>
          <w:lang w:eastAsia="ru-RU"/>
        </w:rPr>
        <w:t>Порядок организации и обеспечения внутреннего финансового контроля</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1. Внутренний финансовый контроль в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осуществляет комиссия. Помимо комиссии постоянный текущий контроль в ходе своей деятельности осуществляют в рамках своих полномочий:</w:t>
      </w:r>
    </w:p>
    <w:p w:rsidR="00647B77" w:rsidRPr="00086AA1" w:rsidRDefault="00647B77" w:rsidP="00A25818">
      <w:pPr>
        <w:numPr>
          <w:ilvl w:val="0"/>
          <w:numId w:val="17"/>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руководитель учреждения, его заместители;</w:t>
      </w:r>
    </w:p>
    <w:p w:rsidR="00647B77" w:rsidRPr="00086AA1" w:rsidRDefault="00647B77" w:rsidP="00A25818">
      <w:pPr>
        <w:numPr>
          <w:ilvl w:val="0"/>
          <w:numId w:val="17"/>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главный бухгалтер, сотрудники бухгалтерии;</w:t>
      </w:r>
    </w:p>
    <w:p w:rsidR="00647B77" w:rsidRPr="00086AA1" w:rsidRDefault="00647B77" w:rsidP="00A25818">
      <w:pPr>
        <w:numPr>
          <w:ilvl w:val="0"/>
          <w:numId w:val="17"/>
        </w:numPr>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иные должностные лица учреждения в соответствии со своими обязанностями.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Положение о внутреннем финансовом контроле и график проведения внутренних проверок финансово-хозяйственной деятельности приведен в приложении № __.</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6 Инструкции  № 157н.</w:t>
      </w:r>
    </w:p>
    <w:p w:rsidR="00647B77"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p w:rsidR="00A25818" w:rsidRPr="00086AA1" w:rsidRDefault="00A25818"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val="en-US" w:eastAsia="ru-RU"/>
        </w:rPr>
        <w:t>VIII</w:t>
      </w:r>
      <w:r w:rsidRPr="00086AA1">
        <w:rPr>
          <w:rFonts w:ascii="Times New Roman" w:eastAsia="Times New Roman" w:hAnsi="Times New Roman" w:cs="Times New Roman"/>
          <w:bCs/>
          <w:sz w:val="24"/>
          <w:szCs w:val="24"/>
          <w:lang w:eastAsia="ru-RU"/>
        </w:rPr>
        <w:t>. Бухгалтерская (финансовая) отчетность</w:t>
      </w:r>
    </w:p>
    <w:p w:rsidR="00647B77" w:rsidRPr="00086AA1" w:rsidRDefault="00A25818" w:rsidP="00A2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1.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пункт 19 Стандарта «Отчет о движении денежных средств».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2. Бухгалтерская отчетность формируется и хранится в виде электронного документа в системе «Бюджет». Бумажная копия комплекта отчетности хранится у главного бухгалтера.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i/>
          <w:sz w:val="24"/>
          <w:szCs w:val="24"/>
          <w:lang w:eastAsia="ru-RU"/>
        </w:rPr>
      </w:pPr>
      <w:r w:rsidRPr="00086AA1">
        <w:rPr>
          <w:rFonts w:ascii="Times New Roman" w:eastAsia="Times New Roman" w:hAnsi="Times New Roman" w:cs="Times New Roman"/>
          <w:i/>
          <w:sz w:val="24"/>
          <w:szCs w:val="24"/>
          <w:lang w:eastAsia="ru-RU"/>
        </w:rPr>
        <w:t>Основание: часть 7.1. статьи 13 Закона от 06.12.2011 г. № 402-ФЗ.</w:t>
      </w:r>
    </w:p>
    <w:p w:rsidR="00647B77" w:rsidRPr="00086AA1" w:rsidRDefault="00A25818" w:rsidP="00A25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val="en-US" w:eastAsia="ru-RU"/>
        </w:rPr>
        <w:t>IX</w:t>
      </w:r>
      <w:r w:rsidRPr="00086AA1">
        <w:rPr>
          <w:rFonts w:ascii="Times New Roman" w:eastAsia="Times New Roman" w:hAnsi="Times New Roman" w:cs="Times New Roman"/>
          <w:sz w:val="24"/>
          <w:szCs w:val="24"/>
          <w:lang w:eastAsia="ru-RU"/>
        </w:rPr>
        <w:t>. Порядок передачи документов бухгалтерского учета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 смене руководителя и главного бухгалтера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center"/>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1. При смене руководителя или главного бухгалтера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2. Передача бухгалтерских документов и печатей проводится на основании приказа руководителя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3. Передача документов бухучета, печатей и штампов осуществляется при участии комиссии, создаваемой в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их количество и тип. Акт приема-передачи должен полностью отражать все существенные недостатки и нарушения в организации работы бухгалтерии.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Акт приема передачи подписывается увольняемым и уполномоченным лицами и членами комиссии. При необходимости члены комиссии включают в акт свои рекомендации и предложения, которые возникли при приеме-передаче дел.</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4. В комиссию, указанную в пункте 3 настоящего порядка, включаются сотрудники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(или) учредителя в соответствии с приказом на передачу бухгалтерских документов.</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5. Передаются следующие документы:</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учетная политика со всеми приложениями;</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квартальные и годовые бухгалтерские отчеты и балансы, налоговые декларации;</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по планированию, в том числе план финансово-хозяйственной деятельности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государственное (муниципальное) задание, план-график закупок, обоснования к планам;</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бухгалтерские регистры синтетического и аналитического учета: книги, оборотные ведомости, карточки, журналы операций;</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налоговые регистры;</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 реализации: книги покупок и продаж, журналы регистрации счетов-фактур, акты, счета-фактуры, товарные накладные и т.д.;</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 задолженности учреждения, в том числе по кредитам и по уплате налогов;</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 состоянии лицевых и банковских счетов учреждения;</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 выполнении утвержденного государственного (муниципального) задания;</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по учету зарплаты и по персонифицированному учету;</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по кассе: кассовые книги, журналы, расходные и приходные кассовые ордера, денежные документы и т.д.; акт о состоянии кассы, составленный на основании ревизии кассы и скрепленный подписью главного бухгалтера; </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 условиях хранения и учета наличных денежных средств; договоры с поставщиками и подрядчиками, контрагентами, аренды и т.д.;</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договоры с покупателями услуг и работ, подрядчиками и поставщиками;</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учредительные документы и свидетельства: постановка на учет, присвоение номеров, внесение записей в единый реестр, коды и т.п.;</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 недвижимом имуществе, транспортных средствах учреждения: свидетельства о праве собственности, выписка из ЕГРП, паспорта транспортных средств и т.п.;</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об основных средствах, нематериальных активах и товарно-материальных ценностях;</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акты о результатах полной инвентаризации имущества и финансовых обязательств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 с приложением инвентаризационных описей, акта проверки кассы </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акты ревизий и проверок;</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материалы о недостачах и хищениях, переданных и не переданных в правоохранительные органы;</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договоры с кредитными организациями;</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бланки строгой отчетности;</w:t>
      </w:r>
    </w:p>
    <w:p w:rsidR="00647B77" w:rsidRPr="00086AA1" w:rsidRDefault="00647B77" w:rsidP="00A25818">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0"/>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иная бухгалтерская документация, свидетельствующая о деятельности администрации </w:t>
      </w:r>
      <w:r w:rsidR="00A25818">
        <w:rPr>
          <w:rFonts w:ascii="Times New Roman" w:eastAsia="Times New Roman" w:hAnsi="Times New Roman" w:cs="Times New Roman"/>
          <w:sz w:val="24"/>
          <w:szCs w:val="24"/>
          <w:lang w:eastAsia="ru-RU"/>
        </w:rPr>
        <w:t>Табулгинского</w:t>
      </w:r>
      <w:r w:rsidRPr="00086AA1">
        <w:rPr>
          <w:rFonts w:ascii="Times New Roman" w:eastAsia="Times New Roman" w:hAnsi="Times New Roman" w:cs="Times New Roman"/>
          <w:sz w:val="24"/>
          <w:szCs w:val="24"/>
          <w:lang w:eastAsia="ru-RU"/>
        </w:rPr>
        <w:t xml:space="preserve"> сельсовета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lastRenderedPageBreak/>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7. Акт приема-передачи оформляется в последний рабочий день увольняемого лица.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8.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A25818" w:rsidRDefault="00A25818"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A25818" w:rsidRPr="00086AA1" w:rsidRDefault="00A25818"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604"/>
        <w:gridCol w:w="1843"/>
        <w:gridCol w:w="2977"/>
      </w:tblGrid>
      <w:tr w:rsidR="00086AA1" w:rsidRPr="00086AA1" w:rsidTr="00647B77">
        <w:tc>
          <w:tcPr>
            <w:tcW w:w="3604" w:type="dxa"/>
            <w:tcMar>
              <w:top w:w="60" w:type="dxa"/>
              <w:left w:w="60" w:type="dxa"/>
              <w:bottom w:w="60" w:type="dxa"/>
              <w:right w:w="60" w:type="dxa"/>
            </w:tcMar>
            <w:vAlign w:val="bottom"/>
            <w:hideMark/>
          </w:tcPr>
          <w:p w:rsidR="00647B77" w:rsidRPr="00086AA1" w:rsidRDefault="00647B77" w:rsidP="00A25818">
            <w:pPr>
              <w:spacing w:after="0" w:line="240" w:lineRule="auto"/>
              <w:ind w:left="-567" w:firstLine="1418"/>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Главный бухгалтер</w:t>
            </w:r>
          </w:p>
        </w:tc>
        <w:tc>
          <w:tcPr>
            <w:tcW w:w="1843" w:type="dxa"/>
            <w:tcBorders>
              <w:bottom w:val="single" w:sz="8" w:space="0" w:color="000000"/>
            </w:tcBorders>
            <w:tcMar>
              <w:top w:w="60" w:type="dxa"/>
              <w:left w:w="60" w:type="dxa"/>
              <w:bottom w:w="60" w:type="dxa"/>
              <w:right w:w="60" w:type="dxa"/>
            </w:tcMar>
            <w:hideMark/>
          </w:tcPr>
          <w:p w:rsidR="00647B77" w:rsidRPr="00086AA1" w:rsidRDefault="00647B77" w:rsidP="00A25818">
            <w:pPr>
              <w:spacing w:after="0" w:line="240" w:lineRule="auto"/>
              <w:ind w:left="-567" w:firstLine="1418"/>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w:t>
            </w:r>
          </w:p>
        </w:tc>
        <w:tc>
          <w:tcPr>
            <w:tcW w:w="2977" w:type="dxa"/>
            <w:tcMar>
              <w:top w:w="60" w:type="dxa"/>
              <w:left w:w="60" w:type="dxa"/>
              <w:bottom w:w="60" w:type="dxa"/>
              <w:right w:w="60" w:type="dxa"/>
            </w:tcMar>
            <w:vAlign w:val="bottom"/>
            <w:hideMark/>
          </w:tcPr>
          <w:p w:rsidR="00647B77" w:rsidRPr="00086AA1" w:rsidRDefault="00647B77" w:rsidP="00A25818">
            <w:pPr>
              <w:spacing w:after="0" w:line="240" w:lineRule="auto"/>
              <w:ind w:left="-567" w:firstLine="1418"/>
              <w:jc w:val="both"/>
              <w:rPr>
                <w:rFonts w:ascii="Times New Roman" w:eastAsia="Times New Roman" w:hAnsi="Times New Roman" w:cs="Times New Roman"/>
                <w:sz w:val="24"/>
                <w:szCs w:val="24"/>
                <w:lang w:eastAsia="ru-RU"/>
              </w:rPr>
            </w:pPr>
            <w:r w:rsidRPr="00086AA1">
              <w:rPr>
                <w:rFonts w:ascii="Times New Roman" w:eastAsia="Times New Roman" w:hAnsi="Times New Roman" w:cs="Times New Roman"/>
                <w:sz w:val="24"/>
                <w:szCs w:val="24"/>
                <w:lang w:eastAsia="ru-RU"/>
              </w:rPr>
              <w:t xml:space="preserve">    Ф.И.О.</w:t>
            </w:r>
          </w:p>
        </w:tc>
      </w:tr>
    </w:tbl>
    <w:p w:rsidR="00647B77" w:rsidRPr="00086AA1"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647B77" w:rsidRPr="00647B77" w:rsidRDefault="00647B77" w:rsidP="009A7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cs="Times New Roman"/>
          <w:sz w:val="24"/>
          <w:szCs w:val="24"/>
          <w:lang w:eastAsia="ru-RU"/>
        </w:rPr>
      </w:pPr>
    </w:p>
    <w:p w:rsidR="00274C5F" w:rsidRDefault="00274C5F" w:rsidP="009A7D1A">
      <w:pPr>
        <w:ind w:left="-567"/>
      </w:pPr>
    </w:p>
    <w:sectPr w:rsidR="00274C5F" w:rsidSect="00647B77">
      <w:footerReference w:type="default" r:id="rId7"/>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6AD" w:rsidRDefault="003D06AD">
      <w:pPr>
        <w:spacing w:after="0" w:line="240" w:lineRule="auto"/>
      </w:pPr>
      <w:r>
        <w:separator/>
      </w:r>
    </w:p>
  </w:endnote>
  <w:endnote w:type="continuationSeparator" w:id="0">
    <w:p w:rsidR="003D06AD" w:rsidRDefault="003D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4A" w:rsidRDefault="00AC044A">
    <w:pPr>
      <w:pStyle w:val="a7"/>
      <w:jc w:val="center"/>
    </w:pPr>
    <w:r>
      <w:fldChar w:fldCharType="begin"/>
    </w:r>
    <w:r>
      <w:instrText xml:space="preserve"> PAGE   \* MERGEFORMAT </w:instrText>
    </w:r>
    <w:r>
      <w:fldChar w:fldCharType="separate"/>
    </w:r>
    <w:r w:rsidR="007150B1">
      <w:rPr>
        <w:noProof/>
      </w:rPr>
      <w:t>1</w:t>
    </w:r>
    <w:r>
      <w:rPr>
        <w:noProof/>
      </w:rPr>
      <w:fldChar w:fldCharType="end"/>
    </w:r>
  </w:p>
  <w:p w:rsidR="00AC044A" w:rsidRDefault="00AC044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6AD" w:rsidRDefault="003D06AD">
      <w:pPr>
        <w:spacing w:after="0" w:line="240" w:lineRule="auto"/>
      </w:pPr>
      <w:r>
        <w:separator/>
      </w:r>
    </w:p>
  </w:footnote>
  <w:footnote w:type="continuationSeparator" w:id="0">
    <w:p w:rsidR="003D06AD" w:rsidRDefault="003D0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6B2"/>
    <w:multiLevelType w:val="hybridMultilevel"/>
    <w:tmpl w:val="66BCD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134B31"/>
    <w:multiLevelType w:val="multilevel"/>
    <w:tmpl w:val="94F6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70EFE"/>
    <w:multiLevelType w:val="multilevel"/>
    <w:tmpl w:val="A5880536"/>
    <w:lvl w:ilvl="0">
      <w:start w:val="3"/>
      <w:numFmt w:val="decimal"/>
      <w:lvlText w:val="%1."/>
      <w:lvlJc w:val="left"/>
      <w:pPr>
        <w:ind w:left="592"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06B73AC3"/>
    <w:multiLevelType w:val="hybridMultilevel"/>
    <w:tmpl w:val="A37C4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8707EA"/>
    <w:multiLevelType w:val="hybridMultilevel"/>
    <w:tmpl w:val="7DA83188"/>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5" w15:restartNumberingAfterBreak="0">
    <w:nsid w:val="0C0959DD"/>
    <w:multiLevelType w:val="multilevel"/>
    <w:tmpl w:val="981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9D6206"/>
    <w:multiLevelType w:val="multilevel"/>
    <w:tmpl w:val="92A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B5401"/>
    <w:multiLevelType w:val="hybridMultilevel"/>
    <w:tmpl w:val="A4FE0E3C"/>
    <w:lvl w:ilvl="0" w:tplc="AA7273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E17D15"/>
    <w:multiLevelType w:val="multilevel"/>
    <w:tmpl w:val="A572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15771"/>
    <w:multiLevelType w:val="hybridMultilevel"/>
    <w:tmpl w:val="C8A4D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8F5BAD"/>
    <w:multiLevelType w:val="multilevel"/>
    <w:tmpl w:val="6BA6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650789"/>
    <w:multiLevelType w:val="hybridMultilevel"/>
    <w:tmpl w:val="340E46CA"/>
    <w:lvl w:ilvl="0" w:tplc="BDFAA812">
      <w:start w:val="5"/>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3" w15:restartNumberingAfterBreak="0">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72FB5"/>
    <w:multiLevelType w:val="hybridMultilevel"/>
    <w:tmpl w:val="8CD8C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966CAF"/>
    <w:multiLevelType w:val="hybridMultilevel"/>
    <w:tmpl w:val="72E2B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FF31CC"/>
    <w:multiLevelType w:val="hybridMultilevel"/>
    <w:tmpl w:val="50F07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6804AD"/>
    <w:multiLevelType w:val="hybridMultilevel"/>
    <w:tmpl w:val="1ABA9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835B61"/>
    <w:multiLevelType w:val="multilevel"/>
    <w:tmpl w:val="E784625A"/>
    <w:lvl w:ilvl="0">
      <w:start w:val="4"/>
      <w:numFmt w:val="decimal"/>
      <w:lvlText w:val="%1."/>
      <w:lvlJc w:val="left"/>
      <w:pPr>
        <w:ind w:left="648" w:hanging="64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7B03BE"/>
    <w:multiLevelType w:val="hybridMultilevel"/>
    <w:tmpl w:val="49C6B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D32BE6"/>
    <w:multiLevelType w:val="multilevel"/>
    <w:tmpl w:val="AA2E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6716"/>
    <w:multiLevelType w:val="multilevel"/>
    <w:tmpl w:val="2B26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653A4"/>
    <w:multiLevelType w:val="hybridMultilevel"/>
    <w:tmpl w:val="BA444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84A13F7"/>
    <w:multiLevelType w:val="hybridMultilevel"/>
    <w:tmpl w:val="F2CE82D2"/>
    <w:lvl w:ilvl="0" w:tplc="B71E93F6">
      <w:start w:val="1"/>
      <w:numFmt w:val="decimal"/>
      <w:lvlText w:val="%1."/>
      <w:lvlJc w:val="left"/>
      <w:pPr>
        <w:ind w:left="1394" w:hanging="111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D0F037F"/>
    <w:multiLevelType w:val="hybridMultilevel"/>
    <w:tmpl w:val="B404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6B3C7D"/>
    <w:multiLevelType w:val="hybridMultilevel"/>
    <w:tmpl w:val="45AEB166"/>
    <w:lvl w:ilvl="0" w:tplc="6F581C4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8" w15:restartNumberingAfterBreak="0">
    <w:nsid w:val="51043FE8"/>
    <w:multiLevelType w:val="multilevel"/>
    <w:tmpl w:val="EE5C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D1EE4"/>
    <w:multiLevelType w:val="multilevel"/>
    <w:tmpl w:val="B12C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70ECA"/>
    <w:multiLevelType w:val="multilevel"/>
    <w:tmpl w:val="328E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D639F9"/>
    <w:multiLevelType w:val="multilevel"/>
    <w:tmpl w:val="8E8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C0E81"/>
    <w:multiLevelType w:val="multilevel"/>
    <w:tmpl w:val="1EC8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E0C59"/>
    <w:multiLevelType w:val="hybridMultilevel"/>
    <w:tmpl w:val="A4B44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857070E"/>
    <w:multiLevelType w:val="multilevel"/>
    <w:tmpl w:val="931E5C3E"/>
    <w:lvl w:ilvl="0">
      <w:start w:val="4"/>
      <w:numFmt w:val="decimal"/>
      <w:lvlText w:val="%1."/>
      <w:lvlJc w:val="left"/>
      <w:pPr>
        <w:ind w:left="675" w:hanging="675"/>
      </w:pPr>
      <w:rPr>
        <w:rFonts w:hint="default"/>
      </w:rPr>
    </w:lvl>
    <w:lvl w:ilvl="1">
      <w:start w:val="3"/>
      <w:numFmt w:val="decimal"/>
      <w:lvlText w:val="%1.%2."/>
      <w:lvlJc w:val="left"/>
      <w:pPr>
        <w:ind w:left="791" w:hanging="720"/>
      </w:pPr>
      <w:rPr>
        <w:rFonts w:hint="default"/>
      </w:rPr>
    </w:lvl>
    <w:lvl w:ilvl="2">
      <w:start w:val="4"/>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35" w15:restartNumberingAfterBreak="0">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C9D63BF"/>
    <w:multiLevelType w:val="multilevel"/>
    <w:tmpl w:val="BF28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975E7"/>
    <w:multiLevelType w:val="hybridMultilevel"/>
    <w:tmpl w:val="C3981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4"/>
  </w:num>
  <w:num w:numId="3">
    <w:abstractNumId w:val="19"/>
  </w:num>
  <w:num w:numId="4">
    <w:abstractNumId w:val="32"/>
  </w:num>
  <w:num w:numId="5">
    <w:abstractNumId w:val="11"/>
  </w:num>
  <w:num w:numId="6">
    <w:abstractNumId w:val="7"/>
  </w:num>
  <w:num w:numId="7">
    <w:abstractNumId w:val="28"/>
  </w:num>
  <w:num w:numId="8">
    <w:abstractNumId w:val="0"/>
  </w:num>
  <w:num w:numId="9">
    <w:abstractNumId w:val="9"/>
  </w:num>
  <w:num w:numId="10">
    <w:abstractNumId w:val="1"/>
  </w:num>
  <w:num w:numId="11">
    <w:abstractNumId w:val="31"/>
  </w:num>
  <w:num w:numId="12">
    <w:abstractNumId w:val="30"/>
  </w:num>
  <w:num w:numId="13">
    <w:abstractNumId w:val="21"/>
  </w:num>
  <w:num w:numId="14">
    <w:abstractNumId w:val="5"/>
  </w:num>
  <w:num w:numId="15">
    <w:abstractNumId w:val="29"/>
  </w:num>
  <w:num w:numId="16">
    <w:abstractNumId w:val="37"/>
  </w:num>
  <w:num w:numId="17">
    <w:abstractNumId w:val="22"/>
  </w:num>
  <w:num w:numId="18">
    <w:abstractNumId w:val="23"/>
  </w:num>
  <w:num w:numId="19">
    <w:abstractNumId w:val="6"/>
  </w:num>
  <w:num w:numId="20">
    <w:abstractNumId w:val="36"/>
  </w:num>
  <w:num w:numId="21">
    <w:abstractNumId w:val="17"/>
  </w:num>
  <w:num w:numId="22">
    <w:abstractNumId w:val="15"/>
  </w:num>
  <w:num w:numId="23">
    <w:abstractNumId w:val="10"/>
  </w:num>
  <w:num w:numId="24">
    <w:abstractNumId w:val="33"/>
  </w:num>
  <w:num w:numId="25">
    <w:abstractNumId w:val="13"/>
  </w:num>
  <w:num w:numId="26">
    <w:abstractNumId w:val="35"/>
  </w:num>
  <w:num w:numId="27">
    <w:abstractNumId w:val="16"/>
  </w:num>
  <w:num w:numId="28">
    <w:abstractNumId w:val="25"/>
  </w:num>
  <w:num w:numId="29">
    <w:abstractNumId w:val="26"/>
  </w:num>
  <w:num w:numId="30">
    <w:abstractNumId w:val="20"/>
  </w:num>
  <w:num w:numId="31">
    <w:abstractNumId w:val="3"/>
  </w:num>
  <w:num w:numId="32">
    <w:abstractNumId w:val="38"/>
  </w:num>
  <w:num w:numId="33">
    <w:abstractNumId w:val="14"/>
  </w:num>
  <w:num w:numId="34">
    <w:abstractNumId w:val="4"/>
  </w:num>
  <w:num w:numId="35">
    <w:abstractNumId w:val="18"/>
  </w:num>
  <w:num w:numId="36">
    <w:abstractNumId w:val="8"/>
  </w:num>
  <w:num w:numId="37">
    <w:abstractNumId w:val="24"/>
  </w:num>
  <w:num w:numId="38">
    <w:abstractNumId w:val="2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77"/>
    <w:rsid w:val="000102CE"/>
    <w:rsid w:val="00086AA1"/>
    <w:rsid w:val="00274C5F"/>
    <w:rsid w:val="003D06AD"/>
    <w:rsid w:val="004E078D"/>
    <w:rsid w:val="006104E7"/>
    <w:rsid w:val="00620C19"/>
    <w:rsid w:val="00647B77"/>
    <w:rsid w:val="007150B1"/>
    <w:rsid w:val="007F5DCD"/>
    <w:rsid w:val="008663E1"/>
    <w:rsid w:val="008A4887"/>
    <w:rsid w:val="008E1BE9"/>
    <w:rsid w:val="009A7D1A"/>
    <w:rsid w:val="00A142F0"/>
    <w:rsid w:val="00A25818"/>
    <w:rsid w:val="00AC044A"/>
    <w:rsid w:val="00C711B3"/>
    <w:rsid w:val="00C72869"/>
    <w:rsid w:val="00D451BF"/>
    <w:rsid w:val="00EA2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51030A-5E03-4A34-B244-03D84554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47B77"/>
    <w:pPr>
      <w:keepNext/>
      <w:spacing w:after="0" w:line="240" w:lineRule="auto"/>
      <w:jc w:val="center"/>
      <w:outlineLvl w:val="0"/>
    </w:pPr>
    <w:rPr>
      <w:rFonts w:ascii="Baltica" w:eastAsia="Times New Roman" w:hAnsi="Baltica" w:cs="Times New Roman"/>
      <w:b/>
      <w:spacing w:val="20"/>
      <w:sz w:val="28"/>
      <w:szCs w:val="20"/>
      <w:lang w:eastAsia="ru-RU"/>
    </w:rPr>
  </w:style>
  <w:style w:type="paragraph" w:styleId="2">
    <w:name w:val="heading 2"/>
    <w:basedOn w:val="a"/>
    <w:link w:val="20"/>
    <w:uiPriority w:val="9"/>
    <w:qFormat/>
    <w:rsid w:val="00647B77"/>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uiPriority w:val="9"/>
    <w:qFormat/>
    <w:rsid w:val="00647B77"/>
    <w:pPr>
      <w:spacing w:before="100" w:beforeAutospacing="1" w:after="100" w:afterAutospacing="1" w:line="240" w:lineRule="auto"/>
      <w:outlineLvl w:val="2"/>
    </w:pPr>
    <w:rPr>
      <w:rFonts w:ascii="Arial" w:eastAsia="Times New Roman" w:hAnsi="Arial" w:cs="Arial"/>
      <w:b/>
      <w:bCs/>
      <w:sz w:val="33"/>
      <w:szCs w:val="3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7B77"/>
    <w:rPr>
      <w:rFonts w:ascii="Baltica" w:eastAsia="Times New Roman" w:hAnsi="Baltica" w:cs="Times New Roman"/>
      <w:b/>
      <w:spacing w:val="20"/>
      <w:sz w:val="28"/>
      <w:szCs w:val="20"/>
      <w:lang w:eastAsia="ru-RU"/>
    </w:rPr>
  </w:style>
  <w:style w:type="character" w:customStyle="1" w:styleId="20">
    <w:name w:val="Заголовок 2 Знак"/>
    <w:basedOn w:val="a0"/>
    <w:link w:val="2"/>
    <w:uiPriority w:val="9"/>
    <w:rsid w:val="00647B77"/>
    <w:rPr>
      <w:rFonts w:ascii="Arial" w:eastAsia="Times New Roman" w:hAnsi="Arial" w:cs="Arial"/>
      <w:b/>
      <w:bCs/>
      <w:sz w:val="36"/>
      <w:szCs w:val="36"/>
      <w:lang w:eastAsia="ru-RU"/>
    </w:rPr>
  </w:style>
  <w:style w:type="character" w:customStyle="1" w:styleId="30">
    <w:name w:val="Заголовок 3 Знак"/>
    <w:basedOn w:val="a0"/>
    <w:link w:val="3"/>
    <w:uiPriority w:val="9"/>
    <w:rsid w:val="00647B77"/>
    <w:rPr>
      <w:rFonts w:ascii="Arial" w:eastAsia="Times New Roman" w:hAnsi="Arial" w:cs="Arial"/>
      <w:b/>
      <w:bCs/>
      <w:sz w:val="33"/>
      <w:szCs w:val="33"/>
      <w:lang w:eastAsia="ru-RU"/>
    </w:rPr>
  </w:style>
  <w:style w:type="numbering" w:customStyle="1" w:styleId="11">
    <w:name w:val="Нет списка1"/>
    <w:next w:val="a2"/>
    <w:uiPriority w:val="99"/>
    <w:semiHidden/>
    <w:unhideWhenUsed/>
    <w:rsid w:val="00647B77"/>
  </w:style>
  <w:style w:type="paragraph" w:styleId="a3">
    <w:name w:val="Body Text Indent"/>
    <w:basedOn w:val="a"/>
    <w:link w:val="a4"/>
    <w:rsid w:val="00647B77"/>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rsid w:val="00647B77"/>
    <w:rPr>
      <w:rFonts w:ascii="Times New Roman" w:eastAsia="Times New Roman" w:hAnsi="Times New Roman" w:cs="Times New Roman"/>
      <w:sz w:val="28"/>
      <w:szCs w:val="20"/>
      <w:lang w:eastAsia="ru-RU"/>
    </w:rPr>
  </w:style>
  <w:style w:type="character" w:styleId="a5">
    <w:name w:val="Hyperlink"/>
    <w:basedOn w:val="a0"/>
    <w:uiPriority w:val="99"/>
    <w:unhideWhenUsed/>
    <w:rsid w:val="00647B77"/>
    <w:rPr>
      <w:color w:val="0066CC"/>
      <w:u w:val="single"/>
    </w:rPr>
  </w:style>
  <w:style w:type="paragraph" w:styleId="a6">
    <w:name w:val="List Paragraph"/>
    <w:basedOn w:val="a"/>
    <w:uiPriority w:val="34"/>
    <w:qFormat/>
    <w:rsid w:val="00647B77"/>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footer"/>
    <w:basedOn w:val="a"/>
    <w:link w:val="a8"/>
    <w:uiPriority w:val="99"/>
    <w:rsid w:val="00647B7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647B77"/>
    <w:rPr>
      <w:rFonts w:ascii="Times New Roman" w:eastAsia="Times New Roman" w:hAnsi="Times New Roman" w:cs="Times New Roman"/>
      <w:sz w:val="20"/>
      <w:szCs w:val="20"/>
      <w:lang w:eastAsia="ru-RU"/>
    </w:rPr>
  </w:style>
  <w:style w:type="paragraph" w:styleId="31">
    <w:name w:val="Body Text 3"/>
    <w:basedOn w:val="a"/>
    <w:link w:val="32"/>
    <w:rsid w:val="00647B77"/>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47B77"/>
    <w:rPr>
      <w:rFonts w:ascii="Times New Roman" w:eastAsia="Times New Roman" w:hAnsi="Times New Roman" w:cs="Times New Roman"/>
      <w:sz w:val="16"/>
      <w:szCs w:val="16"/>
      <w:lang w:eastAsia="ru-RU"/>
    </w:rPr>
  </w:style>
  <w:style w:type="paragraph" w:customStyle="1" w:styleId="ConsPlusTitle">
    <w:name w:val="ConsPlusTitle"/>
    <w:uiPriority w:val="99"/>
    <w:rsid w:val="00647B7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9">
    <w:name w:val="Normal (Web)"/>
    <w:basedOn w:val="a"/>
    <w:uiPriority w:val="99"/>
    <w:rsid w:val="00647B77"/>
    <w:pPr>
      <w:spacing w:after="0" w:line="240" w:lineRule="auto"/>
      <w:textAlignment w:val="top"/>
    </w:pPr>
    <w:rPr>
      <w:rFonts w:ascii="Times New Roman" w:eastAsia="Calibri" w:hAnsi="Times New Roman" w:cs="Times New Roman"/>
      <w:sz w:val="24"/>
      <w:szCs w:val="24"/>
      <w:lang w:eastAsia="ru-RU"/>
    </w:rPr>
  </w:style>
  <w:style w:type="paragraph" w:styleId="HTML">
    <w:name w:val="HTML Preformatted"/>
    <w:basedOn w:val="a"/>
    <w:link w:val="HTML0"/>
    <w:uiPriority w:val="99"/>
    <w:unhideWhenUsed/>
    <w:rsid w:val="00647B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lang w:eastAsia="ru-RU"/>
    </w:rPr>
  </w:style>
  <w:style w:type="character" w:customStyle="1" w:styleId="HTML0">
    <w:name w:val="Стандартный HTML Знак"/>
    <w:basedOn w:val="a0"/>
    <w:link w:val="HTML"/>
    <w:uiPriority w:val="99"/>
    <w:rsid w:val="00647B77"/>
    <w:rPr>
      <w:rFonts w:ascii="Times New Roman" w:eastAsia="Times New Roman" w:hAnsi="Times New Roman" w:cs="Times New Roman"/>
      <w:lang w:eastAsia="ru-RU"/>
    </w:rPr>
  </w:style>
  <w:style w:type="paragraph" w:styleId="21">
    <w:name w:val="Body Text 2"/>
    <w:basedOn w:val="a"/>
    <w:link w:val="22"/>
    <w:uiPriority w:val="99"/>
    <w:semiHidden/>
    <w:unhideWhenUsed/>
    <w:rsid w:val="00647B77"/>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647B77"/>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47B7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647B77"/>
    <w:rPr>
      <w:rFonts w:ascii="Tahoma" w:eastAsia="Times New Roman" w:hAnsi="Tahoma" w:cs="Tahoma"/>
      <w:sz w:val="16"/>
      <w:szCs w:val="16"/>
      <w:lang w:eastAsia="ru-RU"/>
    </w:rPr>
  </w:style>
  <w:style w:type="paragraph" w:customStyle="1" w:styleId="header-listtarget">
    <w:name w:val="header-listtarget"/>
    <w:basedOn w:val="a"/>
    <w:rsid w:val="00647B77"/>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basedOn w:val="a0"/>
    <w:rsid w:val="00647B77"/>
    <w:rPr>
      <w:color w:val="FF9900"/>
    </w:rPr>
  </w:style>
  <w:style w:type="character" w:customStyle="1" w:styleId="small">
    <w:name w:val="small"/>
    <w:basedOn w:val="a0"/>
    <w:rsid w:val="00647B77"/>
    <w:rPr>
      <w:sz w:val="15"/>
      <w:szCs w:val="15"/>
    </w:rPr>
  </w:style>
  <w:style w:type="character" w:customStyle="1" w:styleId="fill">
    <w:name w:val="fill"/>
    <w:basedOn w:val="a0"/>
    <w:rsid w:val="00647B77"/>
    <w:rPr>
      <w:b/>
      <w:bCs/>
      <w:i/>
      <w:iCs/>
      <w:color w:val="FF0000"/>
    </w:rPr>
  </w:style>
  <w:style w:type="character" w:customStyle="1" w:styleId="enp">
    <w:name w:val="enp"/>
    <w:basedOn w:val="a0"/>
    <w:rsid w:val="00647B77"/>
    <w:rPr>
      <w:color w:val="3C7828"/>
    </w:rPr>
  </w:style>
  <w:style w:type="character" w:customStyle="1" w:styleId="kdkss">
    <w:name w:val="kdkss"/>
    <w:basedOn w:val="a0"/>
    <w:rsid w:val="00647B77"/>
    <w:rPr>
      <w:color w:val="BE780A"/>
    </w:rPr>
  </w:style>
  <w:style w:type="table" w:styleId="ac">
    <w:name w:val="Table Grid"/>
    <w:basedOn w:val="a1"/>
    <w:uiPriority w:val="59"/>
    <w:rsid w:val="00647B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647B77"/>
    <w:pPr>
      <w:spacing w:after="0" w:line="240" w:lineRule="auto"/>
    </w:pPr>
    <w:rPr>
      <w:rFonts w:ascii="Arial" w:eastAsia="Times New Roman" w:hAnsi="Arial" w:cs="Arial"/>
      <w:sz w:val="24"/>
      <w:szCs w:val="24"/>
      <w:lang w:eastAsia="ru-RU"/>
    </w:rPr>
  </w:style>
  <w:style w:type="paragraph" w:styleId="ae">
    <w:name w:val="annotation text"/>
    <w:basedOn w:val="a"/>
    <w:link w:val="af"/>
    <w:uiPriority w:val="99"/>
    <w:unhideWhenUsed/>
    <w:rsid w:val="00647B77"/>
    <w:pPr>
      <w:spacing w:after="0" w:line="240" w:lineRule="auto"/>
    </w:pPr>
    <w:rPr>
      <w:rFonts w:ascii="Arial" w:eastAsia="Times New Roman" w:hAnsi="Arial" w:cs="Arial"/>
      <w:sz w:val="20"/>
      <w:szCs w:val="20"/>
      <w:lang w:eastAsia="ru-RU"/>
    </w:rPr>
  </w:style>
  <w:style w:type="character" w:customStyle="1" w:styleId="af">
    <w:name w:val="Текст примечания Знак"/>
    <w:basedOn w:val="a0"/>
    <w:link w:val="ae"/>
    <w:uiPriority w:val="99"/>
    <w:rsid w:val="00647B77"/>
    <w:rPr>
      <w:rFonts w:ascii="Arial" w:eastAsia="Times New Roman" w:hAnsi="Arial" w:cs="Arial"/>
      <w:sz w:val="20"/>
      <w:szCs w:val="20"/>
      <w:lang w:eastAsia="ru-RU"/>
    </w:rPr>
  </w:style>
  <w:style w:type="paragraph" w:styleId="af0">
    <w:name w:val="annotation subject"/>
    <w:basedOn w:val="ae"/>
    <w:next w:val="ae"/>
    <w:link w:val="af1"/>
    <w:uiPriority w:val="99"/>
    <w:semiHidden/>
    <w:unhideWhenUsed/>
    <w:rsid w:val="00647B77"/>
    <w:rPr>
      <w:b/>
      <w:bCs/>
    </w:rPr>
  </w:style>
  <w:style w:type="character" w:customStyle="1" w:styleId="af1">
    <w:name w:val="Тема примечания Знак"/>
    <w:basedOn w:val="af"/>
    <w:link w:val="af0"/>
    <w:uiPriority w:val="99"/>
    <w:semiHidden/>
    <w:rsid w:val="00647B77"/>
    <w:rPr>
      <w:rFonts w:ascii="Arial" w:eastAsia="Times New Roman" w:hAnsi="Arial" w:cs="Arial"/>
      <w:b/>
      <w:bCs/>
      <w:sz w:val="20"/>
      <w:szCs w:val="20"/>
      <w:lang w:eastAsia="ru-RU"/>
    </w:rPr>
  </w:style>
  <w:style w:type="paragraph" w:styleId="af2">
    <w:name w:val="header"/>
    <w:basedOn w:val="a"/>
    <w:link w:val="af3"/>
    <w:uiPriority w:val="99"/>
    <w:semiHidden/>
    <w:unhideWhenUsed/>
    <w:rsid w:val="00647B77"/>
    <w:pPr>
      <w:tabs>
        <w:tab w:val="center" w:pos="4677"/>
        <w:tab w:val="right" w:pos="9355"/>
      </w:tabs>
      <w:spacing w:after="0" w:line="240" w:lineRule="auto"/>
    </w:pPr>
    <w:rPr>
      <w:rFonts w:ascii="Arial" w:eastAsia="Times New Roman" w:hAnsi="Arial" w:cs="Arial"/>
      <w:sz w:val="24"/>
      <w:szCs w:val="24"/>
      <w:lang w:eastAsia="ru-RU"/>
    </w:rPr>
  </w:style>
  <w:style w:type="character" w:customStyle="1" w:styleId="af3">
    <w:name w:val="Верхний колонтитул Знак"/>
    <w:basedOn w:val="a0"/>
    <w:link w:val="af2"/>
    <w:uiPriority w:val="99"/>
    <w:semiHidden/>
    <w:rsid w:val="00647B77"/>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18</Pages>
  <Words>7185</Words>
  <Characters>40961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Новокрасное</dc:creator>
  <cp:lastModifiedBy>User</cp:lastModifiedBy>
  <cp:revision>13</cp:revision>
  <cp:lastPrinted>2024-02-29T06:47:00Z</cp:lastPrinted>
  <dcterms:created xsi:type="dcterms:W3CDTF">2022-01-13T09:34:00Z</dcterms:created>
  <dcterms:modified xsi:type="dcterms:W3CDTF">2024-03-12T04:57:00Z</dcterms:modified>
</cp:coreProperties>
</file>